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30DF2">
      <w:pPr>
        <w:jc w:val="center"/>
        <w:rPr>
          <w:rFonts w:ascii="方正小标宋简体" w:eastAsia="方正小标宋简体"/>
          <w:sz w:val="44"/>
          <w:szCs w:val="44"/>
        </w:rPr>
      </w:pPr>
    </w:p>
    <w:p w14:paraId="5E0DC324">
      <w:pPr>
        <w:jc w:val="center"/>
        <w:rPr>
          <w:rFonts w:hint="eastAsia" w:ascii="方正小标宋简体" w:eastAsia="方正小标宋简体"/>
          <w:sz w:val="44"/>
          <w:szCs w:val="44"/>
        </w:rPr>
      </w:pPr>
    </w:p>
    <w:p w14:paraId="54850064">
      <w:pPr>
        <w:jc w:val="center"/>
        <w:rPr>
          <w:rFonts w:ascii="方正小标宋简体" w:eastAsia="方正小标宋简体"/>
          <w:sz w:val="44"/>
          <w:szCs w:val="44"/>
        </w:rPr>
      </w:pPr>
      <w:r>
        <w:rPr>
          <w:rFonts w:hint="eastAsia" w:ascii="方正小标宋简体" w:eastAsia="方正小标宋简体"/>
          <w:sz w:val="44"/>
          <w:szCs w:val="44"/>
        </w:rPr>
        <w:t>四川省第十一建筑有限公司</w:t>
      </w:r>
    </w:p>
    <w:p w14:paraId="131AE27C">
      <w:pPr>
        <w:jc w:val="center"/>
        <w:rPr>
          <w:rFonts w:ascii="方正小标宋简体" w:eastAsia="方正小标宋简体"/>
          <w:sz w:val="44"/>
          <w:szCs w:val="44"/>
        </w:rPr>
      </w:pPr>
      <w:r>
        <w:rPr>
          <w:rFonts w:hint="eastAsia" w:ascii="方正小标宋简体" w:eastAsia="方正小标宋简体"/>
          <w:sz w:val="44"/>
          <w:szCs w:val="44"/>
        </w:rPr>
        <w:t>“十五五”规划咨询服务项目</w:t>
      </w:r>
    </w:p>
    <w:p w14:paraId="5700B945">
      <w:pPr>
        <w:jc w:val="center"/>
        <w:rPr>
          <w:rFonts w:ascii="方正小标宋简体" w:eastAsia="方正小标宋简体"/>
          <w:sz w:val="44"/>
          <w:szCs w:val="44"/>
        </w:rPr>
      </w:pPr>
    </w:p>
    <w:p w14:paraId="1C197BBD">
      <w:pPr>
        <w:jc w:val="center"/>
        <w:rPr>
          <w:rFonts w:ascii="方正小标宋简体" w:eastAsia="方正小标宋简体"/>
          <w:sz w:val="44"/>
          <w:szCs w:val="44"/>
        </w:rPr>
      </w:pPr>
    </w:p>
    <w:p w14:paraId="5F58AC0B">
      <w:pPr>
        <w:jc w:val="center"/>
        <w:rPr>
          <w:rFonts w:ascii="方正小标宋简体" w:eastAsia="方正小标宋简体"/>
          <w:sz w:val="44"/>
          <w:szCs w:val="44"/>
        </w:rPr>
      </w:pPr>
    </w:p>
    <w:p w14:paraId="3A6D2C56">
      <w:pPr>
        <w:jc w:val="center"/>
        <w:rPr>
          <w:rFonts w:hint="eastAsia" w:ascii="方正小标宋简体" w:eastAsia="方正小标宋简体"/>
          <w:sz w:val="44"/>
          <w:szCs w:val="44"/>
        </w:rPr>
      </w:pPr>
    </w:p>
    <w:p w14:paraId="386772DB">
      <w:pPr>
        <w:jc w:val="center"/>
        <w:rPr>
          <w:rFonts w:ascii="方正小标宋简体" w:eastAsia="方正小标宋简体"/>
          <w:sz w:val="44"/>
          <w:szCs w:val="44"/>
        </w:rPr>
      </w:pPr>
    </w:p>
    <w:p w14:paraId="4A999193">
      <w:pPr>
        <w:jc w:val="center"/>
        <w:rPr>
          <w:rFonts w:hint="eastAsia" w:ascii="宋体" w:hAnsi="宋体"/>
          <w:b/>
          <w:bCs/>
          <w:sz w:val="84"/>
          <w:szCs w:val="84"/>
        </w:rPr>
      </w:pPr>
      <w:r>
        <w:rPr>
          <w:rFonts w:hint="eastAsia" w:ascii="宋体" w:hAnsi="宋体"/>
          <w:b/>
          <w:bCs/>
          <w:sz w:val="84"/>
          <w:szCs w:val="84"/>
        </w:rPr>
        <w:t>招 标 文 件</w:t>
      </w:r>
    </w:p>
    <w:p w14:paraId="55448F4B">
      <w:pPr>
        <w:jc w:val="center"/>
        <w:rPr>
          <w:rFonts w:ascii="宋体" w:hAnsi="宋体"/>
          <w:b/>
          <w:bCs/>
          <w:sz w:val="84"/>
          <w:szCs w:val="84"/>
        </w:rPr>
      </w:pPr>
    </w:p>
    <w:p w14:paraId="4C4C2BB8">
      <w:pPr>
        <w:jc w:val="center"/>
        <w:rPr>
          <w:rFonts w:ascii="宋体" w:hAnsi="宋体"/>
          <w:b/>
          <w:bCs/>
          <w:sz w:val="84"/>
          <w:szCs w:val="84"/>
        </w:rPr>
      </w:pPr>
    </w:p>
    <w:p w14:paraId="1FA3FB8A">
      <w:pPr>
        <w:jc w:val="center"/>
        <w:rPr>
          <w:rFonts w:hint="eastAsia" w:ascii="宋体" w:hAnsi="宋体"/>
          <w:b/>
          <w:bCs/>
          <w:sz w:val="84"/>
          <w:szCs w:val="84"/>
        </w:rPr>
      </w:pPr>
    </w:p>
    <w:p w14:paraId="550D2899">
      <w:pPr>
        <w:jc w:val="center"/>
        <w:rPr>
          <w:rFonts w:ascii="仿宋_GB2312" w:eastAsia="仿宋_GB2312"/>
        </w:rPr>
      </w:pPr>
    </w:p>
    <w:p w14:paraId="55F4DB17">
      <w:pPr>
        <w:jc w:val="center"/>
        <w:rPr>
          <w:rFonts w:ascii="仿宋_GB2312" w:eastAsia="仿宋_GB2312"/>
        </w:rPr>
      </w:pPr>
    </w:p>
    <w:p w14:paraId="0C1893B7">
      <w:pPr>
        <w:jc w:val="center"/>
        <w:rPr>
          <w:rFonts w:ascii="仿宋_GB2312" w:eastAsia="仿宋_GB2312"/>
        </w:rPr>
      </w:pPr>
    </w:p>
    <w:p w14:paraId="111E6150">
      <w:pPr>
        <w:jc w:val="center"/>
        <w:rPr>
          <w:rFonts w:ascii="仿宋_GB2312" w:eastAsia="仿宋_GB2312"/>
        </w:rPr>
      </w:pPr>
    </w:p>
    <w:p w14:paraId="475701DE">
      <w:pPr>
        <w:spacing w:line="360" w:lineRule="auto"/>
        <w:jc w:val="center"/>
        <w:rPr>
          <w:rFonts w:ascii="仿宋_GB2312" w:eastAsia="仿宋_GB2312"/>
        </w:rPr>
      </w:pPr>
      <w:r>
        <w:rPr>
          <w:rFonts w:hint="eastAsia" w:ascii="仿宋_GB2312" w:eastAsia="仿宋_GB2312"/>
        </w:rPr>
        <w:t>四川省第十一建筑有限公司</w:t>
      </w:r>
    </w:p>
    <w:p w14:paraId="3FE9A283">
      <w:pPr>
        <w:spacing w:line="360" w:lineRule="auto"/>
        <w:jc w:val="center"/>
        <w:rPr>
          <w:rFonts w:ascii="仿宋_GB2312" w:eastAsia="仿宋_GB2312"/>
        </w:rPr>
      </w:pPr>
      <w:r>
        <w:rPr>
          <w:rFonts w:hint="eastAsia" w:ascii="仿宋_GB2312" w:eastAsia="仿宋_GB2312"/>
        </w:rPr>
        <w:t>二</w:t>
      </w:r>
      <w:r>
        <w:rPr>
          <w:rFonts w:hint="eastAsia" w:ascii="微软雅黑" w:hAnsi="微软雅黑" w:eastAsia="微软雅黑" w:cs="微软雅黑"/>
        </w:rPr>
        <w:t>〇</w:t>
      </w:r>
      <w:r>
        <w:rPr>
          <w:rFonts w:hint="eastAsia" w:ascii="仿宋_GB2312" w:hAnsi="仿宋_GB2312" w:eastAsia="仿宋_GB2312" w:cs="仿宋_GB2312"/>
        </w:rPr>
        <w:t>二五年七月</w:t>
      </w:r>
    </w:p>
    <w:p w14:paraId="2EA2DC46">
      <w:pPr>
        <w:widowControl/>
        <w:spacing w:line="560" w:lineRule="exact"/>
        <w:jc w:val="center"/>
        <w:rPr>
          <w:rFonts w:hint="eastAsia" w:ascii="黑体" w:hAnsi="黑体" w:eastAsia="黑体" w:cs="仿宋_GB2312"/>
          <w:b/>
          <w:bCs/>
        </w:rPr>
      </w:pPr>
      <w:r>
        <w:rPr>
          <w:rFonts w:hint="eastAsia" w:ascii="黑体" w:hAnsi="黑体" w:eastAsia="黑体" w:cs="仿宋_GB2312"/>
          <w:b/>
          <w:bCs/>
        </w:rPr>
        <w:br w:type="page"/>
      </w:r>
      <w:r>
        <w:rPr>
          <w:rFonts w:hint="eastAsia" w:ascii="黑体" w:hAnsi="黑体" w:eastAsia="黑体" w:cs="仿宋_GB2312"/>
          <w:b/>
          <w:bCs/>
        </w:rPr>
        <w:t>目录</w:t>
      </w:r>
    </w:p>
    <w:p w14:paraId="2B8C86C5">
      <w:pPr>
        <w:pStyle w:val="11"/>
        <w:tabs>
          <w:tab w:val="right" w:leader="dot" w:pos="8894"/>
        </w:tabs>
        <w:spacing w:line="360" w:lineRule="auto"/>
        <w:rPr>
          <w:rFonts w:hint="eastAsia" w:ascii="仿宋_GB2312" w:eastAsia="仿宋_GB2312"/>
        </w:rPr>
      </w:pPr>
      <w:r>
        <w:rPr>
          <w:rFonts w:hint="eastAsia" w:ascii="仿宋_GB2312" w:eastAsia="仿宋_GB2312" w:cs="仿宋_GB2312"/>
        </w:rPr>
        <w:fldChar w:fldCharType="begin"/>
      </w:r>
      <w:r>
        <w:rPr>
          <w:rFonts w:hint="eastAsia" w:ascii="仿宋_GB2312" w:eastAsia="仿宋_GB2312" w:cs="仿宋_GB2312"/>
        </w:rPr>
        <w:instrText xml:space="preserve"> TOC \o "1-3" \h \z \u </w:instrText>
      </w:r>
      <w:r>
        <w:rPr>
          <w:rFonts w:hint="eastAsia" w:ascii="仿宋_GB2312" w:eastAsia="仿宋_GB2312" w:cs="仿宋_GB2312"/>
        </w:rPr>
        <w:fldChar w:fldCharType="separate"/>
      </w:r>
      <w:r>
        <w:fldChar w:fldCharType="begin"/>
      </w:r>
      <w:r>
        <w:instrText xml:space="preserve"> HYPERLINK \l "_Toc203570056" </w:instrText>
      </w:r>
      <w:r>
        <w:fldChar w:fldCharType="separate"/>
      </w:r>
      <w:r>
        <w:rPr>
          <w:rStyle w:val="19"/>
          <w:rFonts w:hint="eastAsia" w:ascii="仿宋_GB2312" w:eastAsia="仿宋_GB2312"/>
        </w:rPr>
        <w:t>第一章 总则</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_Toc203570056 \h </w:instrText>
      </w:r>
      <w:r>
        <w:rPr>
          <w:rFonts w:hint="eastAsia" w:ascii="仿宋_GB2312" w:eastAsia="仿宋_GB2312"/>
        </w:rPr>
        <w:fldChar w:fldCharType="separate"/>
      </w:r>
      <w:r>
        <w:rPr>
          <w:rFonts w:hint="eastAsia" w:ascii="仿宋_GB2312" w:eastAsia="仿宋_GB2312"/>
        </w:rPr>
        <w:t>3</w:t>
      </w:r>
      <w:r>
        <w:rPr>
          <w:rFonts w:hint="eastAsia" w:ascii="仿宋_GB2312" w:eastAsia="仿宋_GB2312"/>
        </w:rPr>
        <w:fldChar w:fldCharType="end"/>
      </w:r>
      <w:r>
        <w:rPr>
          <w:rFonts w:hint="eastAsia" w:ascii="仿宋_GB2312" w:eastAsia="仿宋_GB2312"/>
        </w:rPr>
        <w:fldChar w:fldCharType="end"/>
      </w:r>
    </w:p>
    <w:p w14:paraId="6E6EF3BA">
      <w:pPr>
        <w:pStyle w:val="11"/>
        <w:tabs>
          <w:tab w:val="right" w:leader="dot" w:pos="8894"/>
        </w:tabs>
        <w:spacing w:line="360" w:lineRule="auto"/>
        <w:rPr>
          <w:rFonts w:hint="eastAsia" w:ascii="仿宋_GB2312" w:eastAsia="仿宋_GB2312"/>
        </w:rPr>
      </w:pPr>
      <w:r>
        <w:fldChar w:fldCharType="begin"/>
      </w:r>
      <w:r>
        <w:instrText xml:space="preserve"> HYPERLINK \l "_Toc203570057" </w:instrText>
      </w:r>
      <w:r>
        <w:fldChar w:fldCharType="separate"/>
      </w:r>
      <w:r>
        <w:rPr>
          <w:rStyle w:val="19"/>
          <w:rFonts w:hint="eastAsia" w:ascii="仿宋_GB2312" w:eastAsia="仿宋_GB2312"/>
        </w:rPr>
        <w:t>第二章 投标人须知</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_Toc203570057 \h </w:instrText>
      </w:r>
      <w:r>
        <w:rPr>
          <w:rFonts w:hint="eastAsia" w:ascii="仿宋_GB2312" w:eastAsia="仿宋_GB2312"/>
        </w:rPr>
        <w:fldChar w:fldCharType="separate"/>
      </w:r>
      <w:r>
        <w:rPr>
          <w:rFonts w:hint="eastAsia" w:ascii="仿宋_GB2312" w:eastAsia="仿宋_GB2312"/>
        </w:rPr>
        <w:t>7</w:t>
      </w:r>
      <w:r>
        <w:rPr>
          <w:rFonts w:hint="eastAsia" w:ascii="仿宋_GB2312" w:eastAsia="仿宋_GB2312"/>
        </w:rPr>
        <w:fldChar w:fldCharType="end"/>
      </w:r>
      <w:r>
        <w:rPr>
          <w:rFonts w:hint="eastAsia" w:ascii="仿宋_GB2312" w:eastAsia="仿宋_GB2312"/>
        </w:rPr>
        <w:fldChar w:fldCharType="end"/>
      </w:r>
    </w:p>
    <w:p w14:paraId="338E9B92">
      <w:pPr>
        <w:pStyle w:val="12"/>
        <w:tabs>
          <w:tab w:val="right" w:leader="dot" w:pos="8894"/>
        </w:tabs>
        <w:spacing w:line="360" w:lineRule="auto"/>
        <w:ind w:left="640"/>
        <w:rPr>
          <w:rFonts w:hint="eastAsia" w:ascii="仿宋_GB2312" w:eastAsia="仿宋_GB2312"/>
        </w:rPr>
      </w:pPr>
      <w:r>
        <w:fldChar w:fldCharType="begin"/>
      </w:r>
      <w:r>
        <w:instrText xml:space="preserve"> HYPERLINK \l "_Toc203570058" </w:instrText>
      </w:r>
      <w:r>
        <w:fldChar w:fldCharType="separate"/>
      </w:r>
      <w:r>
        <w:rPr>
          <w:rStyle w:val="19"/>
          <w:rFonts w:hint="eastAsia" w:ascii="仿宋_GB2312" w:hAnsi="黑体" w:eastAsia="仿宋_GB2312"/>
        </w:rPr>
        <w:t>一、投标人须知前附表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_Toc203570058 \h </w:instrText>
      </w:r>
      <w:r>
        <w:rPr>
          <w:rFonts w:hint="eastAsia" w:ascii="仿宋_GB2312" w:eastAsia="仿宋_GB2312"/>
        </w:rPr>
        <w:fldChar w:fldCharType="separate"/>
      </w:r>
      <w:r>
        <w:rPr>
          <w:rFonts w:hint="eastAsia" w:ascii="仿宋_GB2312" w:eastAsia="仿宋_GB2312"/>
        </w:rPr>
        <w:t>7</w:t>
      </w:r>
      <w:r>
        <w:rPr>
          <w:rFonts w:hint="eastAsia" w:ascii="仿宋_GB2312" w:eastAsia="仿宋_GB2312"/>
        </w:rPr>
        <w:fldChar w:fldCharType="end"/>
      </w:r>
      <w:r>
        <w:rPr>
          <w:rFonts w:hint="eastAsia" w:ascii="仿宋_GB2312" w:eastAsia="仿宋_GB2312"/>
        </w:rPr>
        <w:fldChar w:fldCharType="end"/>
      </w:r>
    </w:p>
    <w:p w14:paraId="71778F58">
      <w:pPr>
        <w:pStyle w:val="12"/>
        <w:tabs>
          <w:tab w:val="right" w:leader="dot" w:pos="8894"/>
        </w:tabs>
        <w:spacing w:line="360" w:lineRule="auto"/>
        <w:ind w:left="640"/>
        <w:rPr>
          <w:rFonts w:hint="eastAsia" w:ascii="仿宋_GB2312" w:eastAsia="仿宋_GB2312"/>
        </w:rPr>
      </w:pPr>
      <w:r>
        <w:fldChar w:fldCharType="begin"/>
      </w:r>
      <w:r>
        <w:instrText xml:space="preserve"> HYPERLINK \l "_Toc203570059" </w:instrText>
      </w:r>
      <w:r>
        <w:fldChar w:fldCharType="separate"/>
      </w:r>
      <w:r>
        <w:rPr>
          <w:rStyle w:val="19"/>
          <w:rFonts w:hint="eastAsia" w:ascii="仿宋_GB2312" w:hAnsi="黑体" w:eastAsia="仿宋_GB2312"/>
        </w:rPr>
        <w:t>二、投标文件编制</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_Toc203570059 \h </w:instrText>
      </w:r>
      <w:r>
        <w:rPr>
          <w:rFonts w:hint="eastAsia" w:ascii="仿宋_GB2312" w:eastAsia="仿宋_GB2312"/>
        </w:rPr>
        <w:fldChar w:fldCharType="separate"/>
      </w:r>
      <w:r>
        <w:rPr>
          <w:rFonts w:hint="eastAsia" w:ascii="仿宋_GB2312" w:eastAsia="仿宋_GB2312"/>
        </w:rPr>
        <w:t>9</w:t>
      </w:r>
      <w:r>
        <w:rPr>
          <w:rFonts w:hint="eastAsia" w:ascii="仿宋_GB2312" w:eastAsia="仿宋_GB2312"/>
        </w:rPr>
        <w:fldChar w:fldCharType="end"/>
      </w:r>
      <w:r>
        <w:rPr>
          <w:rFonts w:hint="eastAsia" w:ascii="仿宋_GB2312" w:eastAsia="仿宋_GB2312"/>
        </w:rPr>
        <w:fldChar w:fldCharType="end"/>
      </w:r>
    </w:p>
    <w:p w14:paraId="0DA67467">
      <w:pPr>
        <w:pStyle w:val="12"/>
        <w:tabs>
          <w:tab w:val="right" w:leader="dot" w:pos="8894"/>
        </w:tabs>
        <w:spacing w:line="360" w:lineRule="auto"/>
        <w:ind w:left="640"/>
        <w:rPr>
          <w:rFonts w:hint="eastAsia" w:ascii="仿宋_GB2312" w:eastAsia="仿宋_GB2312"/>
        </w:rPr>
      </w:pPr>
      <w:r>
        <w:fldChar w:fldCharType="begin"/>
      </w:r>
      <w:r>
        <w:instrText xml:space="preserve"> HYPERLINK \l "_Toc203570060" </w:instrText>
      </w:r>
      <w:r>
        <w:fldChar w:fldCharType="separate"/>
      </w:r>
      <w:r>
        <w:rPr>
          <w:rStyle w:val="19"/>
          <w:rFonts w:hint="eastAsia" w:ascii="仿宋_GB2312" w:hAnsi="黑体" w:eastAsia="仿宋_GB2312"/>
        </w:rPr>
        <w:t>三、评审标准</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_Toc203570060 \h </w:instrText>
      </w:r>
      <w:r>
        <w:rPr>
          <w:rFonts w:hint="eastAsia" w:ascii="仿宋_GB2312" w:eastAsia="仿宋_GB2312"/>
        </w:rPr>
        <w:fldChar w:fldCharType="separate"/>
      </w:r>
      <w:r>
        <w:rPr>
          <w:rFonts w:hint="eastAsia" w:ascii="仿宋_GB2312" w:eastAsia="仿宋_GB2312"/>
        </w:rPr>
        <w:t>9</w:t>
      </w:r>
      <w:r>
        <w:rPr>
          <w:rFonts w:hint="eastAsia" w:ascii="仿宋_GB2312" w:eastAsia="仿宋_GB2312"/>
        </w:rPr>
        <w:fldChar w:fldCharType="end"/>
      </w:r>
      <w:r>
        <w:rPr>
          <w:rFonts w:hint="eastAsia" w:ascii="仿宋_GB2312" w:eastAsia="仿宋_GB2312"/>
        </w:rPr>
        <w:fldChar w:fldCharType="end"/>
      </w:r>
    </w:p>
    <w:p w14:paraId="023990C4">
      <w:pPr>
        <w:pStyle w:val="11"/>
        <w:tabs>
          <w:tab w:val="right" w:leader="dot" w:pos="8894"/>
        </w:tabs>
        <w:spacing w:line="360" w:lineRule="auto"/>
        <w:rPr>
          <w:rFonts w:hint="eastAsia" w:ascii="仿宋_GB2312" w:eastAsia="仿宋_GB2312"/>
        </w:rPr>
      </w:pPr>
      <w:r>
        <w:fldChar w:fldCharType="begin"/>
      </w:r>
      <w:r>
        <w:instrText xml:space="preserve"> HYPERLINK \l "_Toc203570061" </w:instrText>
      </w:r>
      <w:r>
        <w:fldChar w:fldCharType="separate"/>
      </w:r>
      <w:r>
        <w:rPr>
          <w:rStyle w:val="19"/>
          <w:rFonts w:hint="eastAsia" w:ascii="仿宋_GB2312" w:eastAsia="仿宋_GB2312"/>
        </w:rPr>
        <w:t>第三章 投标文件格式及要求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_Toc203570061 \h </w:instrText>
      </w:r>
      <w:r>
        <w:rPr>
          <w:rFonts w:hint="eastAsia" w:ascii="仿宋_GB2312" w:eastAsia="仿宋_GB2312"/>
        </w:rPr>
        <w:fldChar w:fldCharType="separate"/>
      </w:r>
      <w:r>
        <w:rPr>
          <w:rFonts w:hint="eastAsia" w:ascii="仿宋_GB2312" w:eastAsia="仿宋_GB2312"/>
        </w:rPr>
        <w:t>14</w:t>
      </w:r>
      <w:r>
        <w:rPr>
          <w:rFonts w:hint="eastAsia" w:ascii="仿宋_GB2312" w:eastAsia="仿宋_GB2312"/>
        </w:rPr>
        <w:fldChar w:fldCharType="end"/>
      </w:r>
      <w:r>
        <w:rPr>
          <w:rFonts w:hint="eastAsia" w:ascii="仿宋_GB2312" w:eastAsia="仿宋_GB2312"/>
        </w:rPr>
        <w:fldChar w:fldCharType="end"/>
      </w:r>
    </w:p>
    <w:p w14:paraId="09EA78F1">
      <w:pPr>
        <w:widowControl/>
        <w:spacing w:line="360" w:lineRule="auto"/>
        <w:jc w:val="left"/>
        <w:rPr>
          <w:rFonts w:ascii="仿宋_GB2312" w:eastAsia="仿宋_GB2312" w:cs="仿宋_GB2312"/>
        </w:rPr>
      </w:pPr>
      <w:r>
        <w:rPr>
          <w:rFonts w:hint="eastAsia" w:ascii="仿宋_GB2312" w:eastAsia="仿宋_GB2312" w:cs="仿宋_GB2312"/>
        </w:rPr>
        <w:fldChar w:fldCharType="end"/>
      </w:r>
    </w:p>
    <w:p w14:paraId="74B9511D">
      <w:pPr>
        <w:pStyle w:val="2"/>
        <w:spacing w:before="0" w:after="0" w:line="560" w:lineRule="exact"/>
        <w:jc w:val="center"/>
        <w:rPr>
          <w:color w:val="000000"/>
        </w:rPr>
      </w:pPr>
      <w:r>
        <w:rPr>
          <w:rFonts w:ascii="黑体" w:eastAsia="黑体" w:cs="黑体"/>
        </w:rPr>
        <w:br w:type="page"/>
      </w:r>
      <w:bookmarkStart w:id="0" w:name="_Toc435798265"/>
      <w:bookmarkStart w:id="1" w:name="_Toc472845846"/>
      <w:bookmarkStart w:id="2" w:name="_Toc239147775"/>
      <w:bookmarkStart w:id="3" w:name="_Toc203374963"/>
      <w:bookmarkStart w:id="4" w:name="_Toc203570056"/>
      <w:r>
        <w:rPr>
          <w:color w:val="000000"/>
        </w:rPr>
        <w:t>第一章</w:t>
      </w:r>
      <w:bookmarkEnd w:id="0"/>
      <w:bookmarkEnd w:id="1"/>
      <w:bookmarkEnd w:id="2"/>
      <w:r>
        <w:rPr>
          <w:rFonts w:hint="eastAsia"/>
          <w:color w:val="000000"/>
        </w:rPr>
        <w:t xml:space="preserve"> 总则</w:t>
      </w:r>
      <w:bookmarkEnd w:id="3"/>
      <w:bookmarkEnd w:id="4"/>
    </w:p>
    <w:p w14:paraId="2BC16EAF">
      <w:pPr>
        <w:spacing w:line="560" w:lineRule="exact"/>
        <w:ind w:firstLine="640" w:firstLineChars="200"/>
        <w:rPr>
          <w:rFonts w:ascii="黑体" w:eastAsia="黑体" w:cs="黑体"/>
        </w:rPr>
      </w:pPr>
      <w:bookmarkStart w:id="5" w:name="_Toc239147776"/>
      <w:bookmarkStart w:id="6" w:name="_Toc472845847"/>
      <w:bookmarkStart w:id="7" w:name="_Toc435798266"/>
      <w:bookmarkStart w:id="8" w:name="_Toc203374964"/>
      <w:r>
        <w:rPr>
          <w:rFonts w:hint="eastAsia" w:ascii="黑体" w:eastAsia="黑体" w:cs="黑体"/>
        </w:rPr>
        <w:t>一、</w:t>
      </w:r>
      <w:r>
        <w:rPr>
          <w:rFonts w:ascii="黑体" w:eastAsia="黑体" w:cs="黑体"/>
        </w:rPr>
        <w:t>招标</w:t>
      </w:r>
      <w:bookmarkEnd w:id="5"/>
      <w:bookmarkEnd w:id="6"/>
      <w:bookmarkEnd w:id="7"/>
      <w:r>
        <w:rPr>
          <w:rFonts w:ascii="黑体" w:eastAsia="黑体" w:cs="黑体"/>
        </w:rPr>
        <w:t>说明</w:t>
      </w:r>
      <w:bookmarkEnd w:id="8"/>
    </w:p>
    <w:p w14:paraId="00A0D444">
      <w:pPr>
        <w:spacing w:line="360" w:lineRule="auto"/>
        <w:ind w:firstLine="640" w:firstLineChars="200"/>
        <w:rPr>
          <w:rFonts w:hint="eastAsia" w:ascii="仿宋_GB2312" w:hAnsi="宋体" w:eastAsia="仿宋_GB2312"/>
          <w:color w:val="0D0D0D"/>
          <w:szCs w:val="21"/>
        </w:rPr>
      </w:pPr>
      <w:r>
        <w:rPr>
          <w:rFonts w:hint="eastAsia" w:ascii="仿宋_GB2312" w:eastAsia="仿宋_GB2312"/>
          <w:color w:val="0D0D0D"/>
          <w:szCs w:val="21"/>
        </w:rPr>
        <w:t xml:space="preserve"> 为充分研究“十五五”期间宏观经济、产业发展运行规律与趋势，更科学、高质量编制“十五五”发展战略规划，全方位多层次推进规划宣贯落地，招标人拟将</w:t>
      </w:r>
      <w:r>
        <w:rPr>
          <w:rFonts w:hint="eastAsia" w:ascii="仿宋_GB2312" w:eastAsia="仿宋_GB2312"/>
          <w:color w:val="0D0D0D"/>
          <w:szCs w:val="21"/>
          <w:u w:val="single"/>
        </w:rPr>
        <w:t xml:space="preserve"> </w:t>
      </w:r>
      <w:r>
        <w:rPr>
          <w:rFonts w:hint="eastAsia" w:ascii="仿宋_GB2312" w:eastAsia="仿宋_GB2312"/>
          <w:b/>
          <w:color w:val="0D0D0D"/>
          <w:szCs w:val="21"/>
          <w:u w:val="single"/>
        </w:rPr>
        <w:t xml:space="preserve">四川省第十一建筑有限公司“十五五”规划咨询服务项目 </w:t>
      </w:r>
      <w:r>
        <w:rPr>
          <w:rFonts w:hint="eastAsia" w:ascii="仿宋_GB2312" w:eastAsia="仿宋_GB2312"/>
          <w:color w:val="0D0D0D"/>
          <w:szCs w:val="21"/>
        </w:rPr>
        <w:t>进行</w:t>
      </w:r>
      <w:r>
        <w:rPr>
          <w:rFonts w:hint="eastAsia" w:ascii="仿宋_GB2312" w:eastAsia="仿宋_GB2312"/>
          <w:b/>
          <w:color w:val="0D0D0D"/>
          <w:szCs w:val="21"/>
          <w:u w:val="single"/>
        </w:rPr>
        <w:t>招标</w:t>
      </w:r>
      <w:r>
        <w:rPr>
          <w:rFonts w:hint="eastAsia" w:ascii="仿宋_GB2312" w:eastAsia="仿宋_GB2312"/>
          <w:color w:val="0D0D0D"/>
          <w:szCs w:val="21"/>
        </w:rPr>
        <w:t>，请贵单位（以下简称投标人）</w:t>
      </w:r>
      <w:r>
        <w:rPr>
          <w:rFonts w:hint="eastAsia" w:ascii="仿宋_GB2312" w:hAnsi="宋体" w:eastAsia="仿宋_GB2312"/>
          <w:color w:val="0D0D0D"/>
          <w:szCs w:val="21"/>
        </w:rPr>
        <w:t>按招标文件规定的内容</w:t>
      </w:r>
      <w:r>
        <w:rPr>
          <w:rFonts w:hint="eastAsia" w:ascii="仿宋_GB2312" w:eastAsia="仿宋_GB2312"/>
          <w:color w:val="0D0D0D"/>
          <w:szCs w:val="21"/>
        </w:rPr>
        <w:t>参与</w:t>
      </w:r>
      <w:r>
        <w:rPr>
          <w:rFonts w:hint="eastAsia" w:ascii="仿宋_GB2312" w:hAnsi="宋体" w:eastAsia="仿宋_GB2312"/>
          <w:color w:val="0D0D0D"/>
          <w:szCs w:val="21"/>
        </w:rPr>
        <w:t>投标。</w:t>
      </w:r>
    </w:p>
    <w:p w14:paraId="017AAF7B">
      <w:pPr>
        <w:spacing w:line="560" w:lineRule="exact"/>
        <w:ind w:firstLine="640" w:firstLineChars="200"/>
        <w:rPr>
          <w:rFonts w:ascii="黑体" w:eastAsia="黑体" w:cs="黑体"/>
        </w:rPr>
      </w:pPr>
      <w:bookmarkStart w:id="9" w:name="_Toc203374965"/>
      <w:bookmarkStart w:id="10" w:name="_Toc239147777"/>
      <w:bookmarkStart w:id="11" w:name="_Toc435798267"/>
      <w:bookmarkStart w:id="12" w:name="_Toc472845848"/>
      <w:r>
        <w:rPr>
          <w:rFonts w:hint="eastAsia" w:ascii="黑体" w:eastAsia="黑体" w:cs="黑体"/>
        </w:rPr>
        <w:t>二、</w:t>
      </w:r>
      <w:r>
        <w:rPr>
          <w:rFonts w:ascii="黑体" w:eastAsia="黑体" w:cs="黑体"/>
        </w:rPr>
        <w:t>项目概况与招标范围</w:t>
      </w:r>
      <w:bookmarkEnd w:id="9"/>
      <w:bookmarkEnd w:id="10"/>
      <w:bookmarkEnd w:id="11"/>
      <w:bookmarkEnd w:id="12"/>
    </w:p>
    <w:p w14:paraId="3AEB98C1">
      <w:pPr>
        <w:spacing w:line="560" w:lineRule="exact"/>
        <w:ind w:firstLine="643" w:firstLineChars="200"/>
        <w:rPr>
          <w:rFonts w:ascii="仿宋_GB2312" w:eastAsia="仿宋_GB2312" w:cs="仿宋_GB2312"/>
          <w:b/>
          <w:bCs/>
        </w:rPr>
      </w:pPr>
      <w:r>
        <w:rPr>
          <w:rFonts w:hint="eastAsia" w:ascii="仿宋_GB2312" w:eastAsia="仿宋_GB2312" w:cs="仿宋_GB2312"/>
          <w:b/>
          <w:bCs/>
        </w:rPr>
        <w:t>（一）</w:t>
      </w:r>
      <w:r>
        <w:rPr>
          <w:rFonts w:ascii="仿宋_GB2312" w:eastAsia="仿宋_GB2312" w:cs="仿宋_GB2312"/>
          <w:b/>
          <w:bCs/>
        </w:rPr>
        <w:t>项目概况</w:t>
      </w:r>
    </w:p>
    <w:p w14:paraId="3FE0EC51">
      <w:pPr>
        <w:spacing w:line="560" w:lineRule="exact"/>
        <w:ind w:firstLine="640" w:firstLineChars="200"/>
        <w:rPr>
          <w:rFonts w:ascii="仿宋_GB2312" w:eastAsia="仿宋_GB2312" w:cs="仿宋_GB2312"/>
        </w:rPr>
      </w:pPr>
      <w:r>
        <w:rPr>
          <w:rFonts w:hint="eastAsia" w:ascii="仿宋_GB2312" w:eastAsia="仿宋_GB2312" w:cs="仿宋_GB2312"/>
        </w:rPr>
        <w:t>（1）</w:t>
      </w:r>
      <w:r>
        <w:rPr>
          <w:rFonts w:ascii="仿宋_GB2312" w:eastAsia="仿宋_GB2312" w:cs="仿宋_GB2312"/>
        </w:rPr>
        <w:t>项目名称：</w:t>
      </w:r>
      <w:r>
        <w:rPr>
          <w:rFonts w:hint="eastAsia" w:ascii="仿宋_GB2312" w:eastAsia="仿宋_GB2312" w:cs="仿宋_GB2312"/>
        </w:rPr>
        <w:t>四川省第十一建筑有限公司“十五五”规划咨询服务项目</w:t>
      </w:r>
    </w:p>
    <w:p w14:paraId="53E2417D">
      <w:pPr>
        <w:spacing w:line="560" w:lineRule="exact"/>
        <w:ind w:firstLine="640" w:firstLineChars="200"/>
        <w:rPr>
          <w:rFonts w:ascii="仿宋_GB2312" w:eastAsia="仿宋_GB2312" w:cs="仿宋_GB2312"/>
        </w:rPr>
      </w:pPr>
      <w:r>
        <w:rPr>
          <w:rFonts w:hint="eastAsia" w:ascii="仿宋_GB2312" w:eastAsia="仿宋_GB2312" w:cs="仿宋_GB2312"/>
        </w:rPr>
        <w:t>（2）项目地点：四川省宜宾市</w:t>
      </w:r>
    </w:p>
    <w:p w14:paraId="4FC02C0F">
      <w:pPr>
        <w:spacing w:line="560" w:lineRule="exact"/>
        <w:ind w:firstLine="640" w:firstLineChars="200"/>
        <w:rPr>
          <w:rFonts w:ascii="仿宋_GB2312" w:eastAsia="仿宋_GB2312" w:cs="仿宋_GB2312"/>
        </w:rPr>
      </w:pPr>
      <w:r>
        <w:rPr>
          <w:rFonts w:hint="eastAsia" w:ascii="仿宋_GB2312" w:eastAsia="仿宋_GB2312" w:cs="仿宋_GB2312"/>
        </w:rPr>
        <w:t>（3）项目周期：</w:t>
      </w:r>
    </w:p>
    <w:p w14:paraId="71A3FB2B">
      <w:pPr>
        <w:spacing w:line="560" w:lineRule="exact"/>
        <w:ind w:firstLine="640" w:firstLineChars="200"/>
        <w:rPr>
          <w:rFonts w:ascii="仿宋_GB2312" w:eastAsia="仿宋_GB2312" w:cs="仿宋_GB2312"/>
        </w:rPr>
      </w:pPr>
      <w:r>
        <w:rPr>
          <w:rFonts w:hint="eastAsia" w:ascii="仿宋_GB2312" w:eastAsia="仿宋_GB2312" w:cs="仿宋_GB2312"/>
        </w:rPr>
        <w:t>2025年12月31日前完成“十五五”规划草案的编制。2026年8月底前完成“十五五”规划报上级单位送审。</w:t>
      </w:r>
    </w:p>
    <w:p w14:paraId="715349DE">
      <w:pPr>
        <w:spacing w:line="560" w:lineRule="exact"/>
        <w:ind w:firstLine="643" w:firstLineChars="200"/>
        <w:rPr>
          <w:rFonts w:ascii="仿宋_GB2312" w:eastAsia="仿宋_GB2312" w:cs="仿宋_GB2312"/>
          <w:b/>
          <w:bCs/>
        </w:rPr>
      </w:pPr>
      <w:r>
        <w:rPr>
          <w:rFonts w:hint="eastAsia" w:ascii="仿宋_GB2312" w:eastAsia="仿宋_GB2312" w:cs="仿宋_GB2312"/>
          <w:b/>
          <w:bCs/>
        </w:rPr>
        <w:t>（二）</w:t>
      </w:r>
      <w:r>
        <w:rPr>
          <w:rFonts w:ascii="仿宋_GB2312" w:eastAsia="仿宋_GB2312" w:cs="仿宋_GB2312"/>
          <w:b/>
          <w:bCs/>
        </w:rPr>
        <w:t>招标范围及要求</w:t>
      </w:r>
    </w:p>
    <w:p w14:paraId="0C4C41EA">
      <w:pPr>
        <w:spacing w:line="560" w:lineRule="exact"/>
        <w:ind w:firstLine="640" w:firstLineChars="200"/>
        <w:rPr>
          <w:rFonts w:ascii="仿宋_GB2312" w:eastAsia="仿宋_GB2312" w:cs="仿宋_GB2312"/>
        </w:rPr>
      </w:pPr>
      <w:r>
        <w:rPr>
          <w:rFonts w:hint="eastAsia" w:ascii="仿宋_GB2312" w:eastAsia="仿宋_GB2312" w:cs="仿宋_GB2312"/>
        </w:rPr>
        <w:t>四川省第十一建筑有限公司</w:t>
      </w:r>
      <w:r>
        <w:rPr>
          <w:rFonts w:ascii="仿宋_GB2312" w:eastAsia="仿宋_GB2312" w:cs="仿宋_GB2312"/>
        </w:rPr>
        <w:t>（以下简称</w:t>
      </w:r>
      <w:r>
        <w:rPr>
          <w:rFonts w:hint="eastAsia" w:ascii="仿宋_GB2312" w:eastAsia="仿宋_GB2312" w:cs="仿宋_GB2312"/>
        </w:rPr>
        <w:t>“四川十一建”</w:t>
      </w:r>
      <w:r>
        <w:rPr>
          <w:rFonts w:ascii="仿宋_GB2312" w:eastAsia="仿宋_GB2312" w:cs="仿宋_GB2312"/>
        </w:rPr>
        <w:t>）特邀请</w:t>
      </w:r>
      <w:r>
        <w:rPr>
          <w:rFonts w:hint="eastAsia" w:ascii="仿宋_GB2312" w:eastAsia="仿宋_GB2312" w:cs="仿宋_GB2312"/>
        </w:rPr>
        <w:t>咨询机构</w:t>
      </w:r>
      <w:r>
        <w:rPr>
          <w:rFonts w:ascii="仿宋_GB2312" w:eastAsia="仿宋_GB2312" w:cs="仿宋_GB2312"/>
        </w:rPr>
        <w:t>就</w:t>
      </w:r>
      <w:r>
        <w:rPr>
          <w:rFonts w:hint="eastAsia" w:ascii="仿宋_GB2312" w:eastAsia="仿宋_GB2312" w:cs="仿宋_GB2312"/>
        </w:rPr>
        <w:t>四川省第十一建筑有限公司“十五五”规划咨询服务项目（以下简称“本项目”）</w:t>
      </w:r>
      <w:r>
        <w:rPr>
          <w:rFonts w:ascii="仿宋_GB2312" w:eastAsia="仿宋_GB2312" w:cs="仿宋_GB2312"/>
        </w:rPr>
        <w:t>进行</w:t>
      </w:r>
      <w:r>
        <w:rPr>
          <w:rFonts w:hint="eastAsia" w:ascii="仿宋_GB2312" w:eastAsia="仿宋_GB2312" w:cs="仿宋_GB2312"/>
        </w:rPr>
        <w:t>统一</w:t>
      </w:r>
      <w:r>
        <w:rPr>
          <w:rFonts w:ascii="仿宋_GB2312" w:eastAsia="仿宋_GB2312" w:cs="仿宋_GB2312"/>
        </w:rPr>
        <w:t>报价，在综合</w:t>
      </w:r>
      <w:r>
        <w:rPr>
          <w:rFonts w:hint="eastAsia" w:ascii="仿宋_GB2312" w:eastAsia="仿宋_GB2312" w:cs="仿宋_GB2312"/>
        </w:rPr>
        <w:t>考虑各</w:t>
      </w:r>
      <w:r>
        <w:rPr>
          <w:rFonts w:ascii="仿宋_GB2312" w:eastAsia="仿宋_GB2312" w:cs="仿宋_GB2312"/>
        </w:rPr>
        <w:t>报价单位在</w:t>
      </w:r>
      <w:r>
        <w:rPr>
          <w:rFonts w:hint="eastAsia" w:ascii="仿宋_GB2312" w:eastAsia="仿宋_GB2312" w:cs="仿宋_GB2312"/>
        </w:rPr>
        <w:t>工程建设行业的</w:t>
      </w:r>
      <w:r>
        <w:rPr>
          <w:rFonts w:ascii="仿宋_GB2312" w:eastAsia="仿宋_GB2312" w:cs="仿宋_GB2312"/>
        </w:rPr>
        <w:t>业务耕耘深度、</w:t>
      </w:r>
      <w:r>
        <w:rPr>
          <w:rFonts w:hint="eastAsia" w:ascii="仿宋_GB2312" w:eastAsia="仿宋_GB2312" w:cs="仿宋_GB2312"/>
        </w:rPr>
        <w:t>同类企业咨询业绩经验</w:t>
      </w:r>
      <w:r>
        <w:rPr>
          <w:rFonts w:ascii="仿宋_GB2312" w:eastAsia="仿宋_GB2312" w:cs="仿宋_GB2312"/>
        </w:rPr>
        <w:t>等因素的基础上，选取</w:t>
      </w:r>
      <w:r>
        <w:rPr>
          <w:rFonts w:hint="eastAsia" w:ascii="仿宋_GB2312" w:eastAsia="仿宋_GB2312" w:cs="仿宋_GB2312"/>
        </w:rPr>
        <w:t>一家咨询机构承担本项目工作</w:t>
      </w:r>
      <w:r>
        <w:rPr>
          <w:rFonts w:ascii="仿宋_GB2312" w:eastAsia="仿宋_GB2312" w:cs="仿宋_GB2312"/>
        </w:rPr>
        <w:t>。</w:t>
      </w:r>
    </w:p>
    <w:p w14:paraId="0A7D52C6">
      <w:pPr>
        <w:spacing w:line="560" w:lineRule="exact"/>
        <w:ind w:firstLine="640" w:firstLineChars="200"/>
        <w:rPr>
          <w:rFonts w:ascii="仿宋_GB2312" w:eastAsia="仿宋_GB2312" w:cs="仿宋_GB2312"/>
        </w:rPr>
      </w:pPr>
      <w:r>
        <w:rPr>
          <w:rFonts w:ascii="仿宋_GB2312" w:eastAsia="仿宋_GB2312" w:cs="仿宋_GB2312"/>
        </w:rPr>
        <w:t>投标人</w:t>
      </w:r>
      <w:r>
        <w:rPr>
          <w:rFonts w:hint="eastAsia" w:ascii="仿宋_GB2312" w:eastAsia="仿宋_GB2312" w:cs="仿宋_GB2312"/>
        </w:rPr>
        <w:t>服务范围，包含“十五五”规划调研、环境分析、规划编制、规划宣贯等内容。</w:t>
      </w:r>
    </w:p>
    <w:p w14:paraId="124332BE">
      <w:pPr>
        <w:spacing w:line="560" w:lineRule="exact"/>
        <w:ind w:firstLine="640" w:firstLineChars="200"/>
        <w:rPr>
          <w:rFonts w:ascii="仿宋_GB2312" w:eastAsia="仿宋_GB2312" w:cs="仿宋_GB2312"/>
        </w:rPr>
      </w:pPr>
      <w:r>
        <w:rPr>
          <w:rFonts w:hint="eastAsia" w:ascii="仿宋_GB2312" w:eastAsia="仿宋_GB2312" w:cs="仿宋_GB2312"/>
        </w:rPr>
        <w:t>服务成果应包括以下内容：《四川十一建调研经营管理现状调研分析报告（含“十四五”发展评估）》《四川十一建外部环境分析报告（含标杆企业研究）》《四川十一建“十五五”战略规划》《四川十一建“十五五”战略关键职能行动计划》《四川十一建组织管控优化建议专题报告》《四川十一建“十五五”战略规划宣贯及培训材料》。</w:t>
      </w:r>
    </w:p>
    <w:p w14:paraId="3FC608E6">
      <w:pPr>
        <w:spacing w:line="560" w:lineRule="exact"/>
        <w:ind w:firstLine="640" w:firstLineChars="200"/>
        <w:rPr>
          <w:rFonts w:ascii="黑体" w:eastAsia="黑体" w:cs="黑体"/>
        </w:rPr>
      </w:pPr>
      <w:r>
        <w:rPr>
          <w:rFonts w:hint="eastAsia" w:ascii="黑体" w:eastAsia="黑体" w:cs="黑体"/>
        </w:rPr>
        <w:t>三、投标人资格要求</w:t>
      </w:r>
    </w:p>
    <w:p w14:paraId="17861168">
      <w:pPr>
        <w:spacing w:line="560" w:lineRule="exact"/>
        <w:ind w:firstLine="640" w:firstLineChars="200"/>
        <w:rPr>
          <w:rFonts w:ascii="仿宋_GB2312" w:eastAsia="仿宋_GB2312" w:cs="仿宋_GB2312"/>
        </w:rPr>
      </w:pPr>
      <w:r>
        <w:rPr>
          <w:rFonts w:hint="eastAsia" w:ascii="仿宋_GB2312" w:eastAsia="仿宋_GB2312" w:cs="仿宋_GB2312"/>
        </w:rPr>
        <w:t>1.</w:t>
      </w:r>
      <w:bookmarkStart w:id="13" w:name="OLE_LINK4"/>
      <w:bookmarkStart w:id="14" w:name="OLE_LINK3"/>
      <w:r>
        <w:rPr>
          <w:rFonts w:hint="eastAsia" w:ascii="仿宋_GB2312" w:eastAsia="仿宋_GB2312" w:cs="仿宋_GB2312"/>
        </w:rPr>
        <w:t>具有独立法人资格，并持有有效营业执照；</w:t>
      </w:r>
      <w:bookmarkEnd w:id="13"/>
      <w:bookmarkEnd w:id="14"/>
    </w:p>
    <w:p w14:paraId="47D16E4A">
      <w:pPr>
        <w:spacing w:line="560" w:lineRule="exact"/>
        <w:ind w:firstLine="640" w:firstLineChars="200"/>
        <w:rPr>
          <w:rFonts w:ascii="仿宋_GB2312" w:eastAsia="仿宋_GB2312" w:cs="仿宋_GB2312"/>
        </w:rPr>
      </w:pPr>
      <w:r>
        <w:rPr>
          <w:rFonts w:hint="eastAsia" w:ascii="仿宋_GB2312" w:eastAsia="仿宋_GB2312" w:cs="仿宋_GB2312"/>
        </w:rPr>
        <w:t>2.合法经营、依法执业、遵守法律法规、职业道德和执业准则，有良好社会信誉；</w:t>
      </w:r>
    </w:p>
    <w:p w14:paraId="2EDD59DC">
      <w:pPr>
        <w:spacing w:line="560" w:lineRule="exact"/>
        <w:ind w:firstLine="640" w:firstLineChars="200"/>
        <w:rPr>
          <w:rFonts w:ascii="仿宋_GB2312" w:eastAsia="仿宋_GB2312" w:cs="仿宋_GB2312"/>
        </w:rPr>
      </w:pPr>
      <w:r>
        <w:rPr>
          <w:rFonts w:hint="eastAsia" w:ascii="仿宋_GB2312" w:eastAsia="仿宋_GB2312" w:cs="仿宋_GB2312"/>
        </w:rPr>
        <w:t>3.按规定通过了有关部门的年度检验；</w:t>
      </w:r>
    </w:p>
    <w:p w14:paraId="15F45C3A">
      <w:pPr>
        <w:spacing w:line="560" w:lineRule="exact"/>
        <w:ind w:firstLine="640" w:firstLineChars="200"/>
        <w:rPr>
          <w:rFonts w:ascii="仿宋_GB2312" w:eastAsia="仿宋_GB2312" w:cs="仿宋_GB2312"/>
        </w:rPr>
      </w:pPr>
      <w:r>
        <w:rPr>
          <w:rFonts w:hint="eastAsia" w:ascii="仿宋_GB2312" w:eastAsia="仿宋_GB2312" w:cs="仿宋_GB2312"/>
        </w:rPr>
        <w:t>4.近三年提供的中介服务未因重大执业质量等问题受到省国资委通报，且在华西集团范围内没有不良执业记录；</w:t>
      </w:r>
    </w:p>
    <w:p w14:paraId="0FA5ABDE">
      <w:pPr>
        <w:spacing w:line="560" w:lineRule="exact"/>
        <w:ind w:firstLine="640" w:firstLineChars="200"/>
        <w:rPr>
          <w:rFonts w:ascii="仿宋_GB2312" w:eastAsia="仿宋_GB2312" w:cs="仿宋_GB2312"/>
        </w:rPr>
      </w:pPr>
      <w:r>
        <w:rPr>
          <w:rFonts w:hint="eastAsia" w:ascii="仿宋_GB2312" w:eastAsia="仿宋_GB2312" w:cs="仿宋_GB2312"/>
        </w:rPr>
        <w:t>5.投标人不得存在下列情形：</w:t>
      </w:r>
    </w:p>
    <w:p w14:paraId="0F5AC5D9">
      <w:pPr>
        <w:spacing w:line="560" w:lineRule="exact"/>
        <w:ind w:firstLine="640" w:firstLineChars="200"/>
        <w:rPr>
          <w:rFonts w:ascii="仿宋_GB2312" w:eastAsia="仿宋_GB2312" w:cs="仿宋_GB2312"/>
        </w:rPr>
      </w:pPr>
      <w:r>
        <w:rPr>
          <w:rFonts w:hint="eastAsia" w:ascii="仿宋_GB2312" w:eastAsia="仿宋_GB2312" w:cs="仿宋_GB2312"/>
        </w:rPr>
        <w:t>（1）弄虚作假、恶意串通、营私舞弊等严重不诚信行为的；</w:t>
      </w:r>
    </w:p>
    <w:p w14:paraId="753250B9">
      <w:pPr>
        <w:spacing w:line="560" w:lineRule="exact"/>
        <w:ind w:firstLine="640" w:firstLineChars="200"/>
        <w:rPr>
          <w:rFonts w:ascii="仿宋_GB2312" w:eastAsia="仿宋_GB2312" w:cs="仿宋_GB2312"/>
        </w:rPr>
      </w:pPr>
      <w:r>
        <w:rPr>
          <w:rFonts w:hint="eastAsia" w:ascii="仿宋_GB2312" w:eastAsia="仿宋_GB2312" w:cs="仿宋_GB2312"/>
        </w:rPr>
        <w:t>（2）分别接受利益相对方委托，就同一事项提供有利益冲突的中介服务的；</w:t>
      </w:r>
    </w:p>
    <w:p w14:paraId="62A62A43">
      <w:pPr>
        <w:spacing w:line="560" w:lineRule="exact"/>
        <w:ind w:firstLine="640" w:firstLineChars="200"/>
        <w:rPr>
          <w:rFonts w:ascii="仿宋_GB2312" w:eastAsia="仿宋_GB2312" w:cs="仿宋_GB2312"/>
        </w:rPr>
      </w:pPr>
      <w:r>
        <w:rPr>
          <w:rFonts w:hint="eastAsia" w:ascii="仿宋_GB2312" w:eastAsia="仿宋_GB2312" w:cs="仿宋_GB2312"/>
        </w:rPr>
        <w:t>（3）出具虚假或重大失实的业务报告的；</w:t>
      </w:r>
    </w:p>
    <w:p w14:paraId="49BBDE89">
      <w:pPr>
        <w:spacing w:line="560" w:lineRule="exact"/>
        <w:ind w:firstLine="640" w:firstLineChars="200"/>
        <w:rPr>
          <w:rFonts w:ascii="仿宋_GB2312" w:eastAsia="仿宋_GB2312" w:cs="仿宋_GB2312"/>
        </w:rPr>
      </w:pPr>
      <w:r>
        <w:rPr>
          <w:rFonts w:hint="eastAsia" w:ascii="仿宋_GB2312" w:eastAsia="仿宋_GB2312" w:cs="仿宋_GB2312"/>
        </w:rPr>
        <w:t>（4）违反中介服务合同约定给委托方造成较大损失的。</w:t>
      </w:r>
    </w:p>
    <w:p w14:paraId="094C645B">
      <w:pPr>
        <w:spacing w:line="560" w:lineRule="exact"/>
        <w:ind w:firstLine="640" w:firstLineChars="200"/>
        <w:rPr>
          <w:rFonts w:ascii="仿宋_GB2312" w:eastAsia="仿宋_GB2312" w:cs="仿宋_GB2312"/>
        </w:rPr>
      </w:pPr>
      <w:r>
        <w:rPr>
          <w:rFonts w:hint="eastAsia" w:ascii="仿宋_GB2312" w:eastAsia="仿宋_GB2312" w:cs="仿宋_GB2312"/>
        </w:rPr>
        <w:t>6. 本次招标</w:t>
      </w:r>
      <w:r>
        <w:rPr>
          <w:rFonts w:hint="eastAsia" w:ascii="仿宋_GB2312" w:eastAsia="仿宋_GB2312" w:cs="仿宋_GB2312"/>
          <w:u w:val="single"/>
        </w:rPr>
        <w:t>不接受</w:t>
      </w:r>
      <w:r>
        <w:rPr>
          <w:rFonts w:hint="eastAsia" w:ascii="仿宋_GB2312" w:eastAsia="仿宋_GB2312" w:cs="仿宋_GB2312"/>
        </w:rPr>
        <w:t>联合体投标。</w:t>
      </w:r>
    </w:p>
    <w:p w14:paraId="467AE688">
      <w:pPr>
        <w:spacing w:line="560" w:lineRule="exact"/>
        <w:ind w:firstLine="640" w:firstLineChars="200"/>
        <w:rPr>
          <w:rFonts w:ascii="黑体" w:eastAsia="黑体" w:cs="黑体"/>
        </w:rPr>
      </w:pPr>
      <w:bookmarkStart w:id="15" w:name="_Toc203374967"/>
      <w:r>
        <w:rPr>
          <w:rFonts w:hint="eastAsia" w:ascii="黑体" w:eastAsia="黑体" w:cs="黑体"/>
        </w:rPr>
        <w:t>四、</w:t>
      </w:r>
      <w:r>
        <w:rPr>
          <w:rFonts w:ascii="黑体" w:eastAsia="黑体" w:cs="黑体"/>
        </w:rPr>
        <w:t>报价要求</w:t>
      </w:r>
      <w:bookmarkEnd w:id="15"/>
    </w:p>
    <w:p w14:paraId="2A6E28EB">
      <w:pPr>
        <w:spacing w:line="560" w:lineRule="exact"/>
        <w:ind w:firstLine="643" w:firstLineChars="200"/>
        <w:rPr>
          <w:rFonts w:ascii="仿宋_GB2312" w:eastAsia="仿宋_GB2312" w:cs="仿宋_GB2312"/>
          <w:b/>
          <w:bCs/>
        </w:rPr>
      </w:pPr>
      <w:r>
        <w:rPr>
          <w:rFonts w:hint="eastAsia" w:ascii="仿宋_GB2312" w:eastAsia="仿宋_GB2312" w:cs="仿宋_GB2312"/>
          <w:b/>
          <w:bCs/>
        </w:rPr>
        <w:t>（一）</w:t>
      </w:r>
      <w:r>
        <w:rPr>
          <w:rFonts w:ascii="仿宋_GB2312" w:eastAsia="仿宋_GB2312" w:cs="仿宋_GB2312"/>
          <w:b/>
          <w:bCs/>
        </w:rPr>
        <w:t>报价依据</w:t>
      </w:r>
    </w:p>
    <w:p w14:paraId="6ADA72CB">
      <w:pPr>
        <w:spacing w:line="560" w:lineRule="exact"/>
        <w:ind w:firstLine="640" w:firstLineChars="200"/>
        <w:rPr>
          <w:rFonts w:ascii="仿宋_GB2312" w:eastAsia="仿宋_GB2312" w:cs="仿宋_GB2312"/>
        </w:rPr>
      </w:pPr>
      <w:r>
        <w:rPr>
          <w:rFonts w:ascii="仿宋_GB2312" w:eastAsia="仿宋_GB2312" w:cs="仿宋_GB2312"/>
        </w:rPr>
        <w:t>根据有关规范要求、现行国家计费标准，结合市场价进行报价（含税价）</w:t>
      </w:r>
      <w:r>
        <w:rPr>
          <w:rFonts w:hint="eastAsia" w:ascii="仿宋_GB2312" w:eastAsia="仿宋_GB2312" w:cs="仿宋_GB2312"/>
        </w:rPr>
        <w:t>，</w:t>
      </w:r>
      <w:r>
        <w:rPr>
          <w:rFonts w:ascii="仿宋_GB2312" w:eastAsia="仿宋_GB2312" w:cs="仿宋_GB2312"/>
        </w:rPr>
        <w:t>报价时需说明税率。当国家税率政策变更而引起税率发生变化时，不含税价格不变，增值税随税率进行相应变更。</w:t>
      </w:r>
    </w:p>
    <w:p w14:paraId="6B56D4B0">
      <w:pPr>
        <w:spacing w:line="560" w:lineRule="exact"/>
        <w:ind w:firstLine="643" w:firstLineChars="200"/>
        <w:rPr>
          <w:rFonts w:ascii="仿宋_GB2312" w:eastAsia="仿宋_GB2312" w:cs="仿宋_GB2312"/>
          <w:b/>
          <w:bCs/>
        </w:rPr>
      </w:pPr>
      <w:r>
        <w:rPr>
          <w:rFonts w:hint="eastAsia" w:ascii="仿宋_GB2312" w:eastAsia="仿宋_GB2312" w:cs="仿宋_GB2312"/>
          <w:b/>
          <w:bCs/>
        </w:rPr>
        <w:t>（二）</w:t>
      </w:r>
      <w:r>
        <w:rPr>
          <w:rFonts w:ascii="仿宋_GB2312" w:eastAsia="仿宋_GB2312" w:cs="仿宋_GB2312"/>
          <w:b/>
          <w:bCs/>
        </w:rPr>
        <w:t>报价方式：</w:t>
      </w:r>
    </w:p>
    <w:p w14:paraId="5DED8865">
      <w:pPr>
        <w:spacing w:line="560" w:lineRule="exact"/>
        <w:ind w:firstLine="640" w:firstLineChars="200"/>
        <w:rPr>
          <w:rFonts w:ascii="仿宋_GB2312" w:eastAsia="仿宋_GB2312" w:cs="仿宋_GB2312"/>
        </w:rPr>
      </w:pPr>
      <w:r>
        <w:rPr>
          <w:rFonts w:hint="eastAsia" w:ascii="仿宋_GB2312" w:eastAsia="仿宋_GB2312" w:cs="仿宋_GB2312"/>
        </w:rPr>
        <w:t>1.固定报价模式，投标人应提供投标报价明细组成。</w:t>
      </w:r>
    </w:p>
    <w:p w14:paraId="0DE6B092">
      <w:pPr>
        <w:spacing w:line="560" w:lineRule="exact"/>
        <w:ind w:firstLine="640" w:firstLineChars="200"/>
        <w:rPr>
          <w:rFonts w:ascii="仿宋_GB2312" w:eastAsia="仿宋_GB2312" w:cs="仿宋_GB2312"/>
          <w:highlight w:val="none"/>
        </w:rPr>
      </w:pPr>
      <w:r>
        <w:rPr>
          <w:rFonts w:hint="eastAsia" w:ascii="仿宋_GB2312" w:eastAsia="仿宋_GB2312" w:cs="仿宋_GB2312"/>
        </w:rPr>
        <w:t>2.</w:t>
      </w:r>
      <w:r>
        <w:rPr>
          <w:rFonts w:ascii="仿宋_GB2312" w:eastAsia="仿宋_GB2312" w:cs="仿宋_GB2312"/>
        </w:rPr>
        <w:t>投标人的投标报价应响应招标文件规定的范围所提供的全部服务所需的全部费用，此费用应</w:t>
      </w:r>
      <w:r>
        <w:rPr>
          <w:rFonts w:hint="eastAsia" w:ascii="仿宋_GB2312" w:eastAsia="仿宋_GB2312" w:cs="仿宋_GB2312"/>
        </w:rPr>
        <w:t>包含投标人为承办案件所支出的交通费、通讯费、打印费、差旅费、招待费、税费等全部费用。</w:t>
      </w:r>
      <w:r>
        <w:rPr>
          <w:rFonts w:ascii="仿宋_GB2312" w:eastAsia="仿宋_GB2312" w:cs="仿宋_GB2312"/>
        </w:rPr>
        <w:t>投标人应充分了解项目情况后进行报价，一旦投标人中标，</w:t>
      </w:r>
      <w:r>
        <w:rPr>
          <w:rFonts w:ascii="仿宋_GB2312" w:eastAsia="仿宋_GB2312" w:cs="仿宋_GB2312"/>
          <w:highlight w:val="none"/>
        </w:rPr>
        <w:t>约定周期内我方将不对投标人所报总价作任何调整。</w:t>
      </w:r>
    </w:p>
    <w:p w14:paraId="2FF1B64D">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3.投标最高限价：90万元人民币</w:t>
      </w:r>
      <w:r>
        <w:rPr>
          <w:rFonts w:hint="eastAsia" w:ascii="仿宋_GB2312" w:eastAsia="仿宋_GB2312" w:cs="仿宋_GB2312"/>
          <w:highlight w:val="none"/>
          <w:lang w:eastAsia="zh-CN"/>
        </w:rPr>
        <w:t>，投标价保留整数</w:t>
      </w:r>
      <w:r>
        <w:rPr>
          <w:rFonts w:hint="eastAsia" w:ascii="仿宋_GB2312" w:eastAsia="仿宋_GB2312" w:cs="仿宋_GB2312"/>
          <w:highlight w:val="none"/>
        </w:rPr>
        <w:t>。</w:t>
      </w:r>
    </w:p>
    <w:p w14:paraId="2035918B">
      <w:pPr>
        <w:spacing w:line="560" w:lineRule="exact"/>
        <w:ind w:firstLine="640" w:firstLineChars="200"/>
        <w:rPr>
          <w:rFonts w:ascii="黑体" w:eastAsia="黑体" w:cs="黑体"/>
          <w:highlight w:val="none"/>
        </w:rPr>
      </w:pPr>
      <w:bookmarkStart w:id="16" w:name="_Toc435798269"/>
      <w:bookmarkStart w:id="17" w:name="_Toc239147779"/>
      <w:bookmarkStart w:id="18" w:name="_Toc472845850"/>
      <w:bookmarkStart w:id="19" w:name="_Toc203374969"/>
      <w:r>
        <w:rPr>
          <w:rFonts w:hint="eastAsia" w:ascii="黑体" w:eastAsia="黑体" w:cs="黑体"/>
          <w:highlight w:val="none"/>
        </w:rPr>
        <w:t>五、</w:t>
      </w:r>
      <w:r>
        <w:rPr>
          <w:rFonts w:ascii="黑体" w:eastAsia="黑体" w:cs="黑体"/>
          <w:highlight w:val="none"/>
        </w:rPr>
        <w:t>招标文件的获取</w:t>
      </w:r>
      <w:bookmarkEnd w:id="16"/>
      <w:bookmarkEnd w:id="17"/>
      <w:bookmarkEnd w:id="18"/>
      <w:bookmarkEnd w:id="19"/>
    </w:p>
    <w:p w14:paraId="01564FB5">
      <w:pPr>
        <w:spacing w:line="560" w:lineRule="exact"/>
        <w:ind w:firstLine="640" w:firstLineChars="200"/>
        <w:rPr>
          <w:rFonts w:ascii="仿宋_GB2312" w:eastAsia="仿宋_GB2312" w:cs="仿宋_GB2312"/>
          <w:highlight w:val="none"/>
        </w:rPr>
      </w:pPr>
      <w:bookmarkStart w:id="20" w:name="_Toc239147780"/>
      <w:r>
        <w:rPr>
          <w:rFonts w:hint="eastAsia" w:ascii="仿宋_GB2312" w:eastAsia="仿宋_GB2312" w:cs="仿宋_GB2312"/>
          <w:highlight w:val="none"/>
        </w:rPr>
        <w:t>1.</w:t>
      </w:r>
      <w:r>
        <w:rPr>
          <w:rFonts w:ascii="仿宋_GB2312" w:eastAsia="仿宋_GB2312" w:cs="仿宋_GB2312"/>
          <w:highlight w:val="none"/>
        </w:rPr>
        <w:t>本次招标平台</w:t>
      </w:r>
      <w:r>
        <w:rPr>
          <w:rFonts w:hint="eastAsia" w:ascii="仿宋_GB2312" w:eastAsia="仿宋_GB2312" w:cs="仿宋_GB2312"/>
          <w:highlight w:val="none"/>
        </w:rPr>
        <w:t>：四川省第十一建筑有限公司</w:t>
      </w:r>
      <w:r>
        <w:rPr>
          <w:rFonts w:hint="eastAsia" w:ascii="仿宋_GB2312" w:eastAsia="仿宋_GB2312" w:cs="仿宋_GB2312"/>
          <w:highlight w:val="none"/>
          <w:lang w:val="en-US" w:eastAsia="zh-CN"/>
        </w:rPr>
        <w:t>在公司官网（http://www.hs11gs.cn/）发布招标公告与招标文件，</w:t>
      </w:r>
      <w:r>
        <w:rPr>
          <w:rFonts w:hint="eastAsia" w:ascii="仿宋_GB2312" w:eastAsia="仿宋_GB2312" w:cs="仿宋_GB2312"/>
          <w:highlight w:val="none"/>
        </w:rPr>
        <w:t>招标人挂网后投标人自行下载获取。</w:t>
      </w:r>
    </w:p>
    <w:p w14:paraId="3C108873">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2.</w:t>
      </w:r>
      <w:r>
        <w:rPr>
          <w:rFonts w:ascii="仿宋_GB2312" w:eastAsia="仿宋_GB2312" w:cs="仿宋_GB2312"/>
          <w:highlight w:val="none"/>
        </w:rPr>
        <w:t>投标文件提交截止时间之前招标人有权进一步完善、澄清此招标文件。</w:t>
      </w:r>
    </w:p>
    <w:p w14:paraId="570C958F">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3.</w:t>
      </w:r>
      <w:r>
        <w:rPr>
          <w:rFonts w:ascii="仿宋_GB2312" w:eastAsia="仿宋_GB2312" w:cs="仿宋_GB2312"/>
          <w:highlight w:val="none"/>
        </w:rPr>
        <w:t>投标保证金：</w:t>
      </w:r>
      <w:r>
        <w:rPr>
          <w:rFonts w:hint="eastAsia" w:ascii="仿宋_GB2312" w:eastAsia="仿宋_GB2312" w:cs="仿宋_GB2312"/>
          <w:highlight w:val="none"/>
        </w:rPr>
        <w:t>不收取。</w:t>
      </w:r>
    </w:p>
    <w:p w14:paraId="52618A1C">
      <w:pPr>
        <w:spacing w:line="560" w:lineRule="exact"/>
        <w:ind w:firstLine="640" w:firstLineChars="200"/>
        <w:rPr>
          <w:rFonts w:ascii="黑体" w:eastAsia="黑体" w:cs="黑体"/>
          <w:highlight w:val="none"/>
        </w:rPr>
      </w:pPr>
      <w:bookmarkStart w:id="21" w:name="_Toc472845851"/>
      <w:bookmarkStart w:id="22" w:name="_Toc203374970"/>
      <w:bookmarkStart w:id="23" w:name="_Toc435798270"/>
      <w:r>
        <w:rPr>
          <w:rFonts w:hint="eastAsia" w:ascii="黑体" w:eastAsia="黑体" w:cs="黑体"/>
          <w:highlight w:val="none"/>
        </w:rPr>
        <w:t>六、</w:t>
      </w:r>
      <w:r>
        <w:rPr>
          <w:rFonts w:ascii="黑体" w:eastAsia="黑体" w:cs="黑体"/>
          <w:highlight w:val="none"/>
        </w:rPr>
        <w:t>投标文件的递交</w:t>
      </w:r>
      <w:bookmarkEnd w:id="20"/>
      <w:bookmarkEnd w:id="21"/>
      <w:bookmarkEnd w:id="22"/>
      <w:bookmarkEnd w:id="23"/>
    </w:p>
    <w:p w14:paraId="5472B0DC">
      <w:pPr>
        <w:spacing w:line="560" w:lineRule="exact"/>
        <w:ind w:firstLine="640" w:firstLineChars="200"/>
        <w:rPr>
          <w:rFonts w:ascii="仿宋_GB2312" w:eastAsia="仿宋_GB2312" w:cs="Times New Roman"/>
          <w:highlight w:val="none"/>
        </w:rPr>
      </w:pPr>
      <w:r>
        <w:rPr>
          <w:rFonts w:ascii="仿宋_GB2312" w:eastAsia="仿宋_GB2312" w:cs="仿宋_GB2312"/>
          <w:highlight w:val="none"/>
        </w:rPr>
        <w:t>1.</w:t>
      </w:r>
      <w:r>
        <w:rPr>
          <w:rFonts w:hint="eastAsia" w:ascii="仿宋_GB2312" w:eastAsia="仿宋_GB2312" w:cs="仿宋_GB2312"/>
          <w:highlight w:val="none"/>
        </w:rPr>
        <w:t>截止日期：</w:t>
      </w:r>
      <w:r>
        <w:rPr>
          <w:rFonts w:ascii="仿宋_GB2312" w:eastAsia="仿宋_GB2312" w:cs="仿宋_GB2312"/>
          <w:highlight w:val="none"/>
        </w:rPr>
        <w:t>202</w:t>
      </w:r>
      <w:r>
        <w:rPr>
          <w:rFonts w:hint="eastAsia" w:ascii="仿宋_GB2312" w:eastAsia="仿宋_GB2312" w:cs="仿宋_GB2312"/>
          <w:highlight w:val="none"/>
        </w:rPr>
        <w:t>5年</w:t>
      </w:r>
      <w:r>
        <w:rPr>
          <w:rFonts w:hint="eastAsia" w:ascii="仿宋_GB2312" w:eastAsia="仿宋_GB2312" w:cs="仿宋_GB2312"/>
          <w:highlight w:val="none"/>
          <w:lang w:val="en-US" w:eastAsia="zh-CN"/>
        </w:rPr>
        <w:t>7</w:t>
      </w:r>
      <w:r>
        <w:rPr>
          <w:rFonts w:hint="eastAsia" w:ascii="仿宋_GB2312" w:eastAsia="仿宋_GB2312" w:cs="仿宋_GB2312"/>
          <w:highlight w:val="none"/>
        </w:rPr>
        <w:t>月</w:t>
      </w:r>
      <w:r>
        <w:rPr>
          <w:rFonts w:hint="eastAsia" w:ascii="仿宋_GB2312" w:eastAsia="仿宋_GB2312" w:cs="仿宋_GB2312"/>
          <w:highlight w:val="none"/>
          <w:lang w:val="en-US" w:eastAsia="zh-CN"/>
        </w:rPr>
        <w:t>25</w:t>
      </w:r>
      <w:r>
        <w:rPr>
          <w:rFonts w:hint="eastAsia" w:ascii="仿宋_GB2312" w:eastAsia="仿宋_GB2312" w:cs="仿宋_GB2312"/>
          <w:highlight w:val="none"/>
        </w:rPr>
        <w:t>日</w:t>
      </w:r>
      <w:r>
        <w:rPr>
          <w:rFonts w:hint="eastAsia" w:ascii="仿宋_GB2312" w:eastAsia="仿宋_GB2312" w:cs="仿宋_GB2312"/>
          <w:highlight w:val="none"/>
          <w:lang w:val="en-US" w:eastAsia="zh-CN"/>
        </w:rPr>
        <w:t>14</w:t>
      </w:r>
      <w:r>
        <w:rPr>
          <w:rFonts w:hint="eastAsia" w:ascii="仿宋_GB2312" w:eastAsia="仿宋_GB2312" w:cs="仿宋_GB2312"/>
          <w:highlight w:val="none"/>
        </w:rPr>
        <w:t>:30开标之前。</w:t>
      </w:r>
    </w:p>
    <w:p w14:paraId="1A7ED08A">
      <w:pPr>
        <w:spacing w:line="560" w:lineRule="exact"/>
        <w:ind w:firstLine="640" w:firstLineChars="200"/>
        <w:rPr>
          <w:rFonts w:ascii="仿宋_GB2312" w:eastAsia="仿宋_GB2312" w:cs="仿宋_GB2312"/>
          <w:highlight w:val="none"/>
        </w:rPr>
      </w:pPr>
      <w:r>
        <w:rPr>
          <w:rFonts w:ascii="仿宋_GB2312" w:eastAsia="仿宋_GB2312" w:cs="仿宋_GB2312"/>
          <w:highlight w:val="none"/>
        </w:rPr>
        <w:t>2.</w:t>
      </w:r>
      <w:r>
        <w:rPr>
          <w:rFonts w:hint="eastAsia" w:ascii="仿宋_GB2312" w:eastAsia="仿宋_GB2312" w:cs="仿宋_GB2312"/>
          <w:highlight w:val="none"/>
        </w:rPr>
        <w:t>投标文件一式贰份，壹正壹副，</w:t>
      </w:r>
      <w:r>
        <w:rPr>
          <w:rFonts w:hint="eastAsia" w:ascii="仿宋_GB2312" w:eastAsia="仿宋_GB2312" w:cs="仿宋_GB2312"/>
          <w:highlight w:val="none"/>
          <w:lang w:val="en-US" w:eastAsia="zh-CN"/>
        </w:rPr>
        <w:t>投标文件中盖章处均需加盖鲜章，</w:t>
      </w:r>
      <w:r>
        <w:rPr>
          <w:rFonts w:hint="eastAsia" w:ascii="仿宋_GB2312" w:eastAsia="仿宋_GB2312" w:cs="仿宋_GB2312"/>
          <w:highlight w:val="none"/>
        </w:rPr>
        <w:t>并于封口处加盖投标单位</w:t>
      </w:r>
      <w:r>
        <w:rPr>
          <w:rFonts w:hint="eastAsia" w:ascii="仿宋_GB2312" w:eastAsia="仿宋_GB2312" w:cs="仿宋_GB2312"/>
          <w:highlight w:val="none"/>
          <w:lang w:val="en-US" w:eastAsia="zh-CN"/>
        </w:rPr>
        <w:t>鲜</w:t>
      </w:r>
      <w:r>
        <w:rPr>
          <w:rFonts w:hint="eastAsia" w:ascii="仿宋_GB2312" w:eastAsia="仿宋_GB2312" w:cs="仿宋_GB2312"/>
          <w:highlight w:val="none"/>
        </w:rPr>
        <w:t>章；电子版U盘一份。电子版与纸质版不一致时，以纸质版投标文件为准。密封并加盖公章在截止时间前送达</w:t>
      </w:r>
      <w:r>
        <w:rPr>
          <w:rFonts w:hint="eastAsia" w:ascii="仿宋_GB2312" w:eastAsia="仿宋_GB2312" w:cs="仿宋_GB2312"/>
          <w:highlight w:val="none"/>
          <w:u w:val="single"/>
        </w:rPr>
        <w:t>四川省宜宾市叙州区金沙江南路158号</w:t>
      </w:r>
      <w:r>
        <w:rPr>
          <w:rFonts w:hint="eastAsia" w:ascii="仿宋_GB2312" w:eastAsia="仿宋_GB2312" w:cs="仿宋_GB2312"/>
          <w:highlight w:val="none"/>
        </w:rPr>
        <w:t>，逾期送达或密封、标注不符合规定的选聘文件恕不接受。</w:t>
      </w:r>
    </w:p>
    <w:p w14:paraId="04623EC4">
      <w:pPr>
        <w:spacing w:line="560" w:lineRule="exact"/>
        <w:ind w:firstLine="640" w:firstLineChars="200"/>
        <w:rPr>
          <w:rFonts w:ascii="黑体" w:eastAsia="黑体" w:cs="黑体"/>
          <w:highlight w:val="none"/>
        </w:rPr>
      </w:pPr>
      <w:bookmarkStart w:id="24" w:name="_Toc203374971"/>
      <w:r>
        <w:rPr>
          <w:rFonts w:hint="eastAsia" w:ascii="黑体" w:eastAsia="黑体" w:cs="黑体"/>
          <w:highlight w:val="none"/>
        </w:rPr>
        <w:t>七、废标情形</w:t>
      </w:r>
      <w:bookmarkEnd w:id="24"/>
    </w:p>
    <w:p w14:paraId="282F778E">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1.投标文件没有根据要求组织的；</w:t>
      </w:r>
    </w:p>
    <w:p w14:paraId="3DD5C885">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2.页码错乱，前后内容冲突的；</w:t>
      </w:r>
    </w:p>
    <w:p w14:paraId="3DAE02BB">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3.投标人不满足资格要求的；</w:t>
      </w:r>
    </w:p>
    <w:p w14:paraId="11B3E12E">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4.投标人资料和证明材料存在弄虚作假情形的；</w:t>
      </w:r>
    </w:p>
    <w:p w14:paraId="54C4C033">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5.投标文件没有响应需求的；</w:t>
      </w:r>
    </w:p>
    <w:p w14:paraId="77ED8491">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6.投标报价超过限价的；</w:t>
      </w:r>
    </w:p>
    <w:p w14:paraId="5CE4BE80">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7.投标价格明显偏离市场价格的。</w:t>
      </w:r>
    </w:p>
    <w:p w14:paraId="1228E828">
      <w:pPr>
        <w:spacing w:line="560" w:lineRule="exact"/>
        <w:ind w:firstLine="640" w:firstLineChars="200"/>
        <w:rPr>
          <w:rFonts w:ascii="黑体" w:eastAsia="黑体" w:cs="黑体"/>
          <w:highlight w:val="none"/>
        </w:rPr>
      </w:pPr>
      <w:bookmarkStart w:id="25" w:name="_Toc435798272"/>
      <w:bookmarkStart w:id="26" w:name="_Toc203374972"/>
      <w:bookmarkStart w:id="27" w:name="_Toc239147782"/>
      <w:bookmarkStart w:id="28" w:name="_Toc472845853"/>
      <w:r>
        <w:rPr>
          <w:rFonts w:hint="eastAsia" w:ascii="黑体" w:eastAsia="黑体" w:cs="黑体"/>
          <w:highlight w:val="none"/>
        </w:rPr>
        <w:t>八、</w:t>
      </w:r>
      <w:r>
        <w:rPr>
          <w:rFonts w:ascii="黑体" w:eastAsia="黑体" w:cs="黑体"/>
          <w:highlight w:val="none"/>
        </w:rPr>
        <w:t>联系方式</w:t>
      </w:r>
      <w:bookmarkEnd w:id="25"/>
      <w:bookmarkEnd w:id="26"/>
      <w:bookmarkEnd w:id="27"/>
      <w:bookmarkEnd w:id="28"/>
    </w:p>
    <w:p w14:paraId="2EC53D3F">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招标人</w:t>
      </w:r>
      <w:r>
        <w:rPr>
          <w:rFonts w:ascii="仿宋_GB2312" w:eastAsia="仿宋_GB2312" w:cs="仿宋_GB2312"/>
          <w:highlight w:val="none"/>
        </w:rPr>
        <w:t>名称：</w:t>
      </w:r>
      <w:r>
        <w:rPr>
          <w:rFonts w:hint="eastAsia" w:ascii="仿宋_GB2312" w:eastAsia="仿宋_GB2312" w:cs="仿宋_GB2312"/>
          <w:highlight w:val="none"/>
        </w:rPr>
        <w:t>四川省第十一建筑有限公司</w:t>
      </w:r>
    </w:p>
    <w:p w14:paraId="2D9414B2">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联系人：综合管理部 张娟</w:t>
      </w:r>
    </w:p>
    <w:p w14:paraId="2C106AB1">
      <w:pPr>
        <w:spacing w:line="560" w:lineRule="exact"/>
        <w:ind w:firstLine="640" w:firstLineChars="200"/>
        <w:rPr>
          <w:rFonts w:hint="eastAsia" w:ascii="仿宋_GB2312" w:eastAsia="仿宋_GB2312" w:cs="仿宋_GB2312"/>
          <w:highlight w:val="none"/>
          <w:lang w:val="en-US" w:eastAsia="zh-CN"/>
        </w:rPr>
      </w:pPr>
      <w:r>
        <w:rPr>
          <w:rFonts w:hint="eastAsia" w:ascii="仿宋_GB2312" w:eastAsia="仿宋_GB2312" w:cs="仿宋_GB2312"/>
          <w:highlight w:val="none"/>
        </w:rPr>
        <w:t>联系电话：0831-</w:t>
      </w:r>
      <w:r>
        <w:rPr>
          <w:rFonts w:hint="eastAsia" w:ascii="仿宋_GB2312" w:eastAsia="仿宋_GB2312" w:cs="仿宋_GB2312"/>
          <w:highlight w:val="none"/>
          <w:lang w:val="en-US" w:eastAsia="zh-CN"/>
        </w:rPr>
        <w:t>3564320</w:t>
      </w:r>
    </w:p>
    <w:p w14:paraId="2A0D108A">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地址：四川省宜宾市叙州区金沙江南路158号华西大厦</w:t>
      </w:r>
    </w:p>
    <w:p w14:paraId="40785CF7">
      <w:pPr>
        <w:spacing w:line="560" w:lineRule="exact"/>
        <w:rPr>
          <w:rFonts w:ascii="仿宋_GB2312" w:eastAsia="仿宋_GB2312" w:cs="仿宋_GB2312"/>
          <w:highlight w:val="none"/>
        </w:rPr>
      </w:pPr>
    </w:p>
    <w:p w14:paraId="4F384D11">
      <w:pPr>
        <w:spacing w:line="560" w:lineRule="exact"/>
        <w:rPr>
          <w:rFonts w:ascii="仿宋_GB2312" w:eastAsia="仿宋_GB2312" w:cs="仿宋_GB2312"/>
          <w:highlight w:val="none"/>
        </w:rPr>
      </w:pPr>
      <w:r>
        <w:rPr>
          <w:rFonts w:ascii="仿宋_GB2312" w:eastAsia="仿宋_GB2312" w:cs="仿宋_GB2312"/>
          <w:highlight w:val="none"/>
        </w:rPr>
        <w:t xml:space="preserve">     </w:t>
      </w:r>
    </w:p>
    <w:p w14:paraId="4CB37E71">
      <w:pPr>
        <w:spacing w:line="560" w:lineRule="exact"/>
        <w:ind w:firstLine="640" w:firstLineChars="200"/>
        <w:rPr>
          <w:rFonts w:ascii="仿宋_GB2312" w:eastAsia="仿宋_GB2312" w:cs="Times New Roman"/>
          <w:highlight w:val="none"/>
        </w:rPr>
      </w:pPr>
      <w:r>
        <w:rPr>
          <w:rFonts w:ascii="仿宋_GB2312" w:eastAsia="仿宋_GB2312" w:cs="仿宋_GB2312"/>
          <w:highlight w:val="none"/>
        </w:rPr>
        <w:t xml:space="preserve">                      </w:t>
      </w:r>
      <w:r>
        <w:rPr>
          <w:rFonts w:hint="eastAsia" w:ascii="仿宋_GB2312" w:eastAsia="仿宋_GB2312" w:cs="仿宋_GB2312"/>
          <w:highlight w:val="none"/>
        </w:rPr>
        <w:t>四川省第十一建筑有限公司</w:t>
      </w:r>
    </w:p>
    <w:p w14:paraId="5BA91341">
      <w:pPr>
        <w:spacing w:line="560" w:lineRule="exact"/>
        <w:ind w:firstLine="5120" w:firstLineChars="1600"/>
        <w:rPr>
          <w:rFonts w:ascii="仿宋_GB2312" w:eastAsia="仿宋_GB2312" w:cs="仿宋_GB2312"/>
          <w:highlight w:val="none"/>
        </w:rPr>
      </w:pPr>
      <w:r>
        <w:rPr>
          <w:rFonts w:ascii="仿宋_GB2312" w:eastAsia="仿宋_GB2312" w:cs="仿宋_GB2312"/>
          <w:highlight w:val="none"/>
        </w:rPr>
        <w:t>202</w:t>
      </w:r>
      <w:r>
        <w:rPr>
          <w:rFonts w:hint="eastAsia" w:ascii="仿宋_GB2312" w:eastAsia="仿宋_GB2312" w:cs="仿宋_GB2312"/>
          <w:highlight w:val="none"/>
        </w:rPr>
        <w:t>5年7月1</w:t>
      </w:r>
      <w:r>
        <w:rPr>
          <w:rFonts w:hint="eastAsia" w:ascii="仿宋_GB2312" w:eastAsia="仿宋_GB2312" w:cs="仿宋_GB2312"/>
          <w:highlight w:val="none"/>
          <w:lang w:val="en-US" w:eastAsia="zh-CN"/>
        </w:rPr>
        <w:t>8</w:t>
      </w:r>
      <w:r>
        <w:rPr>
          <w:rFonts w:hint="eastAsia" w:ascii="仿宋_GB2312" w:eastAsia="仿宋_GB2312" w:cs="仿宋_GB2312"/>
          <w:highlight w:val="none"/>
        </w:rPr>
        <w:t>日</w:t>
      </w:r>
    </w:p>
    <w:p w14:paraId="2A48C2D1">
      <w:pPr>
        <w:pStyle w:val="2"/>
        <w:spacing w:before="0" w:after="0" w:line="560" w:lineRule="exact"/>
        <w:jc w:val="center"/>
        <w:rPr>
          <w:color w:val="000000"/>
          <w:highlight w:val="none"/>
        </w:rPr>
      </w:pPr>
      <w:r>
        <w:rPr>
          <w:color w:val="000000"/>
          <w:highlight w:val="none"/>
        </w:rPr>
        <w:br w:type="page"/>
      </w:r>
      <w:bookmarkStart w:id="29" w:name="_Toc203570057"/>
    </w:p>
    <w:p w14:paraId="6FA83B0C">
      <w:pPr>
        <w:pStyle w:val="2"/>
        <w:spacing w:before="0" w:after="0" w:line="560" w:lineRule="exact"/>
        <w:jc w:val="center"/>
        <w:rPr>
          <w:color w:val="000000"/>
          <w:highlight w:val="none"/>
        </w:rPr>
      </w:pPr>
      <w:r>
        <w:rPr>
          <w:color w:val="000000"/>
          <w:highlight w:val="none"/>
        </w:rPr>
        <w:t>第</w:t>
      </w:r>
      <w:r>
        <w:rPr>
          <w:rFonts w:hint="eastAsia"/>
          <w:color w:val="000000"/>
          <w:highlight w:val="none"/>
        </w:rPr>
        <w:t>二</w:t>
      </w:r>
      <w:r>
        <w:rPr>
          <w:color w:val="000000"/>
          <w:highlight w:val="none"/>
        </w:rPr>
        <w:t>章</w:t>
      </w:r>
      <w:r>
        <w:rPr>
          <w:rFonts w:hint="eastAsia"/>
          <w:color w:val="000000"/>
          <w:highlight w:val="none"/>
        </w:rPr>
        <w:t xml:space="preserve"> </w:t>
      </w:r>
      <w:r>
        <w:rPr>
          <w:color w:val="000000"/>
          <w:highlight w:val="none"/>
        </w:rPr>
        <w:t>投标人须知</w:t>
      </w:r>
      <w:bookmarkEnd w:id="29"/>
    </w:p>
    <w:p w14:paraId="2AB97F61">
      <w:pPr>
        <w:pStyle w:val="3"/>
        <w:jc w:val="center"/>
        <w:rPr>
          <w:rFonts w:hint="eastAsia" w:ascii="黑体" w:hAnsi="黑体" w:eastAsia="黑体"/>
          <w:sz w:val="32"/>
          <w:szCs w:val="32"/>
          <w:highlight w:val="none"/>
        </w:rPr>
      </w:pPr>
      <w:bookmarkStart w:id="30" w:name="_Toc203570058"/>
      <w:bookmarkStart w:id="31" w:name="_Toc472845855"/>
      <w:bookmarkStart w:id="32" w:name="_Toc203374975"/>
      <w:bookmarkStart w:id="33" w:name="_Toc435798274"/>
      <w:r>
        <w:rPr>
          <w:rFonts w:hint="eastAsia" w:ascii="黑体" w:hAnsi="黑体" w:eastAsia="黑体"/>
          <w:sz w:val="32"/>
          <w:szCs w:val="32"/>
          <w:highlight w:val="none"/>
        </w:rPr>
        <w:t>一、投标人须知前附表</w:t>
      </w:r>
      <w:bookmarkEnd w:id="30"/>
      <w:bookmarkEnd w:id="31"/>
      <w:bookmarkEnd w:id="32"/>
      <w:bookmarkEnd w:id="33"/>
    </w:p>
    <w:tbl>
      <w:tblPr>
        <w:tblStyle w:val="15"/>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940"/>
      </w:tblGrid>
      <w:tr w14:paraId="6551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64664681">
            <w:pPr>
              <w:spacing w:line="360" w:lineRule="auto"/>
              <w:jc w:val="center"/>
              <w:rPr>
                <w:rFonts w:ascii="仿宋_GB2312" w:eastAsia="仿宋_GB2312"/>
                <w:sz w:val="28"/>
                <w:szCs w:val="28"/>
                <w:highlight w:val="none"/>
              </w:rPr>
            </w:pPr>
            <w:r>
              <w:rPr>
                <w:rFonts w:hint="eastAsia" w:ascii="仿宋_GB2312" w:eastAsia="仿宋_GB2312"/>
                <w:sz w:val="28"/>
                <w:szCs w:val="28"/>
                <w:highlight w:val="none"/>
              </w:rPr>
              <w:t>项目</w:t>
            </w:r>
          </w:p>
        </w:tc>
        <w:tc>
          <w:tcPr>
            <w:tcW w:w="8940" w:type="dxa"/>
            <w:vAlign w:val="center"/>
          </w:tcPr>
          <w:p w14:paraId="593EB893">
            <w:pPr>
              <w:spacing w:line="360" w:lineRule="auto"/>
              <w:jc w:val="center"/>
              <w:rPr>
                <w:rFonts w:ascii="仿宋_GB2312" w:eastAsia="仿宋_GB2312"/>
                <w:sz w:val="28"/>
                <w:szCs w:val="28"/>
                <w:highlight w:val="none"/>
              </w:rPr>
            </w:pPr>
            <w:r>
              <w:rPr>
                <w:rFonts w:hint="eastAsia" w:ascii="仿宋_GB2312" w:eastAsia="仿宋_GB2312"/>
                <w:sz w:val="28"/>
                <w:szCs w:val="28"/>
                <w:highlight w:val="none"/>
              </w:rPr>
              <w:t>内                 容</w:t>
            </w:r>
          </w:p>
        </w:tc>
      </w:tr>
      <w:tr w14:paraId="3477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020" w:type="dxa"/>
            <w:vAlign w:val="center"/>
          </w:tcPr>
          <w:p w14:paraId="381C2BFE">
            <w:pPr>
              <w:spacing w:line="360" w:lineRule="auto"/>
              <w:jc w:val="center"/>
              <w:rPr>
                <w:rFonts w:ascii="仿宋_GB2312" w:eastAsia="仿宋_GB2312"/>
                <w:sz w:val="28"/>
                <w:szCs w:val="28"/>
                <w:highlight w:val="none"/>
              </w:rPr>
            </w:pPr>
            <w:r>
              <w:rPr>
                <w:rFonts w:hint="eastAsia" w:ascii="仿宋_GB2312" w:eastAsia="仿宋_GB2312"/>
                <w:sz w:val="28"/>
                <w:szCs w:val="28"/>
                <w:highlight w:val="none"/>
              </w:rPr>
              <w:t>1</w:t>
            </w:r>
          </w:p>
        </w:tc>
        <w:tc>
          <w:tcPr>
            <w:tcW w:w="8940" w:type="dxa"/>
            <w:vAlign w:val="center"/>
          </w:tcPr>
          <w:p w14:paraId="77A95BEC">
            <w:pPr>
              <w:spacing w:line="360" w:lineRule="auto"/>
              <w:jc w:val="left"/>
              <w:rPr>
                <w:rFonts w:ascii="仿宋_GB2312" w:eastAsia="仿宋_GB2312"/>
                <w:sz w:val="28"/>
                <w:szCs w:val="28"/>
                <w:highlight w:val="none"/>
              </w:rPr>
            </w:pPr>
            <w:r>
              <w:rPr>
                <w:rFonts w:hint="eastAsia" w:ascii="仿宋_GB2312" w:hAnsi="宋体" w:eastAsia="仿宋_GB2312"/>
                <w:sz w:val="28"/>
                <w:szCs w:val="28"/>
                <w:highlight w:val="none"/>
              </w:rPr>
              <w:t>招标人名称：</w:t>
            </w:r>
            <w:r>
              <w:rPr>
                <w:rFonts w:hint="eastAsia" w:ascii="仿宋_GB2312" w:eastAsia="仿宋_GB2312" w:cs="仿宋_GB2312"/>
                <w:sz w:val="28"/>
                <w:szCs w:val="28"/>
                <w:highlight w:val="none"/>
              </w:rPr>
              <w:t>四川省第十一建筑有限公司</w:t>
            </w:r>
          </w:p>
          <w:p w14:paraId="246FA1FF">
            <w:pPr>
              <w:spacing w:line="360" w:lineRule="auto"/>
              <w:jc w:val="left"/>
              <w:rPr>
                <w:rFonts w:ascii="仿宋_GB2312" w:eastAsia="仿宋_GB2312"/>
                <w:sz w:val="28"/>
                <w:szCs w:val="28"/>
                <w:highlight w:val="none"/>
              </w:rPr>
            </w:pPr>
            <w:r>
              <w:rPr>
                <w:rFonts w:hint="eastAsia" w:ascii="仿宋_GB2312" w:hAnsi="宋体" w:eastAsia="仿宋_GB2312"/>
                <w:sz w:val="28"/>
                <w:szCs w:val="28"/>
                <w:highlight w:val="none"/>
              </w:rPr>
              <w:t>地址：</w:t>
            </w:r>
            <w:r>
              <w:rPr>
                <w:rFonts w:hint="eastAsia" w:ascii="仿宋_GB2312" w:eastAsia="仿宋_GB2312" w:cs="仿宋_GB2312"/>
                <w:sz w:val="28"/>
                <w:szCs w:val="28"/>
                <w:highlight w:val="none"/>
              </w:rPr>
              <w:t>四川省宜宾市叙州区金沙江南路158号华西大厦</w:t>
            </w:r>
          </w:p>
          <w:p w14:paraId="07804C5E">
            <w:pPr>
              <w:spacing w:line="360" w:lineRule="auto"/>
              <w:ind w:left="1400" w:hanging="1400" w:hangingChars="500"/>
              <w:rPr>
                <w:rFonts w:hint="default" w:ascii="仿宋_GB2312" w:eastAsia="仿宋_GB2312"/>
                <w:sz w:val="28"/>
                <w:szCs w:val="28"/>
                <w:highlight w:val="none"/>
                <w:lang w:val="en-US" w:eastAsia="zh-CN"/>
              </w:rPr>
            </w:pPr>
            <w:r>
              <w:rPr>
                <w:rFonts w:hint="eastAsia" w:ascii="仿宋_GB2312" w:hAnsi="宋体" w:eastAsia="仿宋_GB2312"/>
                <w:sz w:val="28"/>
                <w:szCs w:val="28"/>
                <w:highlight w:val="none"/>
              </w:rPr>
              <w:t>联系人：</w:t>
            </w:r>
            <w:r>
              <w:rPr>
                <w:rFonts w:hint="eastAsia" w:ascii="仿宋_GB2312" w:hAnsi="宋体" w:eastAsia="仿宋_GB2312"/>
                <w:sz w:val="28"/>
                <w:szCs w:val="28"/>
                <w:highlight w:val="none"/>
                <w:lang w:val="en-US" w:eastAsia="zh-CN"/>
              </w:rPr>
              <w:t xml:space="preserve">张娟 </w:t>
            </w:r>
          </w:p>
        </w:tc>
      </w:tr>
      <w:tr w14:paraId="2662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20" w:type="dxa"/>
            <w:vAlign w:val="center"/>
          </w:tcPr>
          <w:p w14:paraId="3C4C4CD5">
            <w:pPr>
              <w:spacing w:line="360" w:lineRule="auto"/>
              <w:jc w:val="center"/>
              <w:rPr>
                <w:rFonts w:ascii="仿宋_GB2312" w:eastAsia="仿宋_GB2312"/>
                <w:sz w:val="28"/>
                <w:szCs w:val="28"/>
                <w:highlight w:val="none"/>
              </w:rPr>
            </w:pPr>
            <w:r>
              <w:rPr>
                <w:rFonts w:hint="eastAsia" w:ascii="仿宋_GB2312" w:eastAsia="仿宋_GB2312"/>
                <w:sz w:val="28"/>
                <w:szCs w:val="28"/>
                <w:highlight w:val="none"/>
              </w:rPr>
              <w:t>2</w:t>
            </w:r>
          </w:p>
        </w:tc>
        <w:tc>
          <w:tcPr>
            <w:tcW w:w="8940" w:type="dxa"/>
            <w:vAlign w:val="center"/>
          </w:tcPr>
          <w:p w14:paraId="3CA88E43">
            <w:pPr>
              <w:spacing w:line="360" w:lineRule="auto"/>
              <w:rPr>
                <w:rFonts w:ascii="仿宋_GB2312" w:eastAsia="仿宋_GB2312" w:cs="仿宋_GB2312"/>
                <w:b/>
                <w:bCs/>
                <w:sz w:val="28"/>
                <w:szCs w:val="28"/>
                <w:highlight w:val="none"/>
                <w:u w:val="single"/>
              </w:rPr>
            </w:pPr>
            <w:r>
              <w:rPr>
                <w:rFonts w:hint="eastAsia" w:ascii="仿宋_GB2312" w:eastAsia="仿宋_GB2312"/>
                <w:sz w:val="28"/>
                <w:szCs w:val="28"/>
                <w:highlight w:val="none"/>
              </w:rPr>
              <w:t>项目名称：</w:t>
            </w:r>
            <w:r>
              <w:rPr>
                <w:rFonts w:hint="eastAsia" w:ascii="仿宋_GB2312" w:eastAsia="仿宋_GB2312" w:cs="仿宋_GB2312"/>
                <w:b/>
                <w:bCs/>
                <w:sz w:val="28"/>
                <w:szCs w:val="28"/>
                <w:highlight w:val="none"/>
                <w:u w:val="single"/>
              </w:rPr>
              <w:t>四川省第十一建筑有限公司“十五五”规划咨询服务项目</w:t>
            </w:r>
          </w:p>
        </w:tc>
      </w:tr>
      <w:tr w14:paraId="68BF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4CBAC27A">
            <w:pPr>
              <w:spacing w:line="360" w:lineRule="auto"/>
              <w:jc w:val="center"/>
              <w:rPr>
                <w:rFonts w:ascii="仿宋_GB2312" w:eastAsia="仿宋_GB2312"/>
                <w:sz w:val="28"/>
                <w:szCs w:val="28"/>
                <w:highlight w:val="none"/>
              </w:rPr>
            </w:pPr>
            <w:r>
              <w:rPr>
                <w:rFonts w:hint="eastAsia" w:ascii="仿宋_GB2312" w:eastAsia="仿宋_GB2312"/>
                <w:sz w:val="28"/>
                <w:szCs w:val="28"/>
                <w:highlight w:val="none"/>
              </w:rPr>
              <w:t>3</w:t>
            </w:r>
          </w:p>
        </w:tc>
        <w:tc>
          <w:tcPr>
            <w:tcW w:w="8940" w:type="dxa"/>
            <w:vAlign w:val="center"/>
          </w:tcPr>
          <w:p w14:paraId="1F21EC31">
            <w:pPr>
              <w:spacing w:line="360" w:lineRule="auto"/>
              <w:rPr>
                <w:rFonts w:ascii="仿宋_GB2312" w:eastAsia="仿宋_GB2312"/>
                <w:sz w:val="28"/>
                <w:szCs w:val="28"/>
                <w:highlight w:val="none"/>
              </w:rPr>
            </w:pPr>
            <w:r>
              <w:rPr>
                <w:rFonts w:hint="eastAsia" w:ascii="仿宋_GB2312" w:eastAsia="仿宋_GB2312"/>
                <w:sz w:val="28"/>
                <w:szCs w:val="28"/>
                <w:highlight w:val="none"/>
              </w:rPr>
              <w:t>现场踏勘地点和时间：招标人不组织现场踏勘，如有需要请联系招标人。</w:t>
            </w:r>
          </w:p>
          <w:p w14:paraId="706E4ABC">
            <w:pPr>
              <w:spacing w:line="360" w:lineRule="auto"/>
              <w:rPr>
                <w:rFonts w:ascii="仿宋_GB2312" w:eastAsia="仿宋_GB2312"/>
                <w:sz w:val="28"/>
                <w:szCs w:val="28"/>
                <w:highlight w:val="none"/>
              </w:rPr>
            </w:pPr>
            <w:r>
              <w:rPr>
                <w:rFonts w:hint="eastAsia" w:ascii="仿宋_GB2312" w:eastAsia="仿宋_GB2312"/>
                <w:sz w:val="28"/>
                <w:szCs w:val="28"/>
                <w:highlight w:val="none"/>
              </w:rPr>
              <w:t>地点：</w:t>
            </w:r>
            <w:r>
              <w:rPr>
                <w:rFonts w:hint="eastAsia" w:ascii="仿宋_GB2312" w:eastAsia="仿宋_GB2312"/>
                <w:sz w:val="28"/>
                <w:szCs w:val="28"/>
                <w:highlight w:val="none"/>
                <w:u w:val="single"/>
              </w:rPr>
              <w:t xml:space="preserve"> / </w:t>
            </w:r>
          </w:p>
        </w:tc>
      </w:tr>
      <w:tr w14:paraId="5F28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20" w:type="dxa"/>
            <w:vAlign w:val="center"/>
          </w:tcPr>
          <w:p w14:paraId="51A492EF">
            <w:pPr>
              <w:spacing w:line="360" w:lineRule="auto"/>
              <w:jc w:val="center"/>
              <w:rPr>
                <w:rFonts w:ascii="仿宋_GB2312" w:eastAsia="仿宋_GB2312"/>
                <w:sz w:val="28"/>
                <w:szCs w:val="28"/>
                <w:highlight w:val="none"/>
              </w:rPr>
            </w:pPr>
            <w:r>
              <w:rPr>
                <w:rFonts w:hint="eastAsia" w:ascii="仿宋_GB2312" w:eastAsia="仿宋_GB2312"/>
                <w:sz w:val="28"/>
                <w:szCs w:val="28"/>
                <w:highlight w:val="none"/>
              </w:rPr>
              <w:t>4</w:t>
            </w:r>
          </w:p>
        </w:tc>
        <w:tc>
          <w:tcPr>
            <w:tcW w:w="8940" w:type="dxa"/>
            <w:vAlign w:val="center"/>
          </w:tcPr>
          <w:p w14:paraId="4FA043FF">
            <w:pPr>
              <w:tabs>
                <w:tab w:val="left" w:pos="3844"/>
              </w:tabs>
              <w:spacing w:line="360" w:lineRule="auto"/>
              <w:rPr>
                <w:rFonts w:ascii="仿宋_GB2312" w:eastAsia="仿宋_GB2312"/>
                <w:sz w:val="28"/>
                <w:szCs w:val="28"/>
                <w:highlight w:val="none"/>
              </w:rPr>
            </w:pPr>
            <w:r>
              <w:rPr>
                <w:rFonts w:hint="eastAsia" w:ascii="仿宋_GB2312" w:eastAsia="仿宋_GB2312"/>
                <w:sz w:val="28"/>
                <w:szCs w:val="28"/>
                <w:highlight w:val="none"/>
              </w:rPr>
              <w:t>投标文件有效期：90天</w:t>
            </w:r>
          </w:p>
        </w:tc>
      </w:tr>
      <w:tr w14:paraId="52E7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20" w:type="dxa"/>
            <w:vAlign w:val="center"/>
          </w:tcPr>
          <w:p w14:paraId="16D01E90">
            <w:pPr>
              <w:spacing w:line="360" w:lineRule="auto"/>
              <w:jc w:val="center"/>
              <w:rPr>
                <w:rFonts w:ascii="仿宋_GB2312" w:eastAsia="仿宋_GB2312"/>
                <w:sz w:val="28"/>
                <w:szCs w:val="28"/>
                <w:highlight w:val="none"/>
              </w:rPr>
            </w:pPr>
            <w:r>
              <w:rPr>
                <w:rFonts w:hint="eastAsia" w:ascii="仿宋_GB2312" w:eastAsia="仿宋_GB2312"/>
                <w:sz w:val="28"/>
                <w:szCs w:val="28"/>
                <w:highlight w:val="none"/>
              </w:rPr>
              <w:t>5</w:t>
            </w:r>
          </w:p>
        </w:tc>
        <w:tc>
          <w:tcPr>
            <w:tcW w:w="8940" w:type="dxa"/>
            <w:vAlign w:val="center"/>
          </w:tcPr>
          <w:p w14:paraId="03C28D49">
            <w:pPr>
              <w:spacing w:line="360" w:lineRule="auto"/>
              <w:rPr>
                <w:rFonts w:ascii="仿宋_GB2312" w:eastAsia="仿宋_GB2312"/>
                <w:sz w:val="28"/>
                <w:szCs w:val="28"/>
                <w:highlight w:val="none"/>
              </w:rPr>
            </w:pPr>
            <w:r>
              <w:rPr>
                <w:rFonts w:hint="eastAsia" w:ascii="仿宋_GB2312" w:eastAsia="仿宋_GB2312"/>
                <w:sz w:val="28"/>
                <w:szCs w:val="28"/>
                <w:highlight w:val="none"/>
              </w:rPr>
              <w:t>投标文件份数为：投标文件一式贰份，壹正壹副，并于封口处加盖投标单位公章；电子版U盘一份。</w:t>
            </w:r>
          </w:p>
        </w:tc>
      </w:tr>
      <w:tr w14:paraId="62AF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20" w:type="dxa"/>
            <w:vAlign w:val="center"/>
          </w:tcPr>
          <w:p w14:paraId="3BAE752E">
            <w:pPr>
              <w:spacing w:line="360" w:lineRule="auto"/>
              <w:jc w:val="center"/>
              <w:rPr>
                <w:rFonts w:ascii="仿宋_GB2312" w:eastAsia="仿宋_GB2312"/>
                <w:sz w:val="28"/>
                <w:szCs w:val="28"/>
                <w:highlight w:val="none"/>
              </w:rPr>
            </w:pPr>
            <w:r>
              <w:rPr>
                <w:rFonts w:hint="eastAsia" w:ascii="仿宋_GB2312" w:eastAsia="仿宋_GB2312"/>
                <w:sz w:val="28"/>
                <w:szCs w:val="28"/>
                <w:highlight w:val="none"/>
              </w:rPr>
              <w:t>6</w:t>
            </w:r>
          </w:p>
        </w:tc>
        <w:tc>
          <w:tcPr>
            <w:tcW w:w="8940" w:type="dxa"/>
            <w:vAlign w:val="center"/>
          </w:tcPr>
          <w:p w14:paraId="0A45DE16">
            <w:pPr>
              <w:tabs>
                <w:tab w:val="left" w:pos="2016"/>
              </w:tabs>
              <w:spacing w:line="360" w:lineRule="auto"/>
              <w:rPr>
                <w:rFonts w:ascii="仿宋_GB2312" w:eastAsia="仿宋_GB2312"/>
                <w:sz w:val="28"/>
                <w:szCs w:val="28"/>
                <w:highlight w:val="none"/>
              </w:rPr>
            </w:pPr>
            <w:r>
              <w:rPr>
                <w:rFonts w:hint="eastAsia" w:ascii="仿宋_GB2312" w:eastAsia="仿宋_GB2312"/>
                <w:sz w:val="28"/>
                <w:szCs w:val="28"/>
                <w:highlight w:val="none"/>
              </w:rPr>
              <w:t>送交投标文件的截止时间：</w:t>
            </w:r>
            <w:r>
              <w:rPr>
                <w:rFonts w:hint="eastAsia" w:ascii="仿宋_GB2312" w:eastAsia="仿宋_GB2312"/>
                <w:sz w:val="28"/>
                <w:szCs w:val="28"/>
                <w:highlight w:val="none"/>
                <w:u w:val="single"/>
              </w:rPr>
              <w:t>2025年</w:t>
            </w:r>
            <w:r>
              <w:rPr>
                <w:rFonts w:hint="eastAsia" w:ascii="仿宋_GB2312" w:eastAsia="仿宋_GB2312"/>
                <w:sz w:val="28"/>
                <w:szCs w:val="28"/>
                <w:highlight w:val="none"/>
                <w:u w:val="single"/>
                <w:lang w:val="en-US" w:eastAsia="zh-CN"/>
              </w:rPr>
              <w:t>7</w:t>
            </w:r>
            <w:r>
              <w:rPr>
                <w:rFonts w:hint="eastAsia" w:ascii="仿宋_GB2312" w:eastAsia="仿宋_GB2312"/>
                <w:sz w:val="28"/>
                <w:szCs w:val="28"/>
                <w:highlight w:val="none"/>
                <w:u w:val="single"/>
              </w:rPr>
              <w:t>月</w:t>
            </w:r>
            <w:r>
              <w:rPr>
                <w:rFonts w:hint="eastAsia" w:ascii="仿宋_GB2312" w:eastAsia="仿宋_GB2312"/>
                <w:sz w:val="28"/>
                <w:szCs w:val="28"/>
                <w:highlight w:val="none"/>
                <w:u w:val="single"/>
                <w:lang w:val="en-US" w:eastAsia="zh-CN"/>
              </w:rPr>
              <w:t>25</w:t>
            </w:r>
            <w:r>
              <w:rPr>
                <w:rFonts w:hint="eastAsia" w:ascii="仿宋_GB2312" w:eastAsia="仿宋_GB2312"/>
                <w:sz w:val="28"/>
                <w:szCs w:val="28"/>
                <w:highlight w:val="none"/>
                <w:u w:val="single"/>
              </w:rPr>
              <w:t>日</w:t>
            </w:r>
            <w:r>
              <w:rPr>
                <w:rFonts w:hint="eastAsia" w:ascii="仿宋_GB2312" w:eastAsia="仿宋_GB2312"/>
                <w:sz w:val="28"/>
                <w:szCs w:val="28"/>
                <w:highlight w:val="none"/>
                <w:u w:val="single"/>
                <w:lang w:val="en-US" w:eastAsia="zh-CN"/>
              </w:rPr>
              <w:t>14</w:t>
            </w:r>
            <w:r>
              <w:rPr>
                <w:rFonts w:hint="eastAsia" w:ascii="仿宋_GB2312" w:eastAsia="仿宋_GB2312"/>
                <w:sz w:val="28"/>
                <w:szCs w:val="28"/>
                <w:highlight w:val="none"/>
                <w:u w:val="single"/>
              </w:rPr>
              <w:t>:30</w:t>
            </w:r>
            <w:r>
              <w:rPr>
                <w:rFonts w:hint="eastAsia" w:ascii="仿宋_GB2312" w:eastAsia="仿宋_GB2312"/>
                <w:kern w:val="0"/>
                <w:sz w:val="28"/>
                <w:szCs w:val="28"/>
                <w:highlight w:val="none"/>
              </w:rPr>
              <w:t>。</w:t>
            </w:r>
          </w:p>
          <w:p w14:paraId="24A50228">
            <w:pPr>
              <w:overflowPunct w:val="0"/>
              <w:spacing w:line="360" w:lineRule="auto"/>
              <w:rPr>
                <w:rFonts w:hint="default" w:ascii="仿宋_GB2312" w:eastAsia="仿宋_GB2312"/>
                <w:kern w:val="0"/>
                <w:sz w:val="28"/>
                <w:szCs w:val="28"/>
                <w:highlight w:val="none"/>
                <w:lang w:val="en-US" w:eastAsia="zh-CN"/>
              </w:rPr>
            </w:pPr>
            <w:r>
              <w:rPr>
                <w:rFonts w:hint="eastAsia" w:ascii="仿宋_GB2312" w:eastAsia="仿宋_GB2312"/>
                <w:sz w:val="28"/>
                <w:szCs w:val="28"/>
                <w:highlight w:val="none"/>
              </w:rPr>
              <w:t>送交投标文件的方式：送达</w:t>
            </w:r>
            <w:r>
              <w:rPr>
                <w:rFonts w:hint="eastAsia" w:ascii="仿宋_GB2312" w:eastAsia="仿宋_GB2312" w:cs="仿宋_GB2312"/>
                <w:sz w:val="28"/>
                <w:szCs w:val="28"/>
                <w:highlight w:val="none"/>
              </w:rPr>
              <w:t>四川省宜宾市叙州区金沙江南路158号华西大厦</w:t>
            </w:r>
            <w:r>
              <w:rPr>
                <w:rFonts w:hint="eastAsia" w:ascii="仿宋_GB2312" w:eastAsia="仿宋_GB2312" w:cs="仿宋_GB2312"/>
                <w:sz w:val="28"/>
                <w:szCs w:val="28"/>
                <w:highlight w:val="none"/>
                <w:lang w:val="en-US" w:eastAsia="zh-CN"/>
              </w:rPr>
              <w:t>1601综合管理部签收。</w:t>
            </w:r>
          </w:p>
        </w:tc>
      </w:tr>
      <w:tr w14:paraId="2ABB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0901549B">
            <w:pPr>
              <w:spacing w:line="360" w:lineRule="auto"/>
              <w:jc w:val="center"/>
              <w:rPr>
                <w:rFonts w:ascii="仿宋_GB2312" w:eastAsia="仿宋_GB2312"/>
                <w:sz w:val="28"/>
                <w:szCs w:val="28"/>
                <w:highlight w:val="none"/>
              </w:rPr>
            </w:pPr>
            <w:r>
              <w:rPr>
                <w:rFonts w:hint="eastAsia" w:ascii="仿宋_GB2312" w:eastAsia="仿宋_GB2312"/>
                <w:sz w:val="28"/>
                <w:szCs w:val="28"/>
                <w:highlight w:val="none"/>
              </w:rPr>
              <w:t>7</w:t>
            </w:r>
          </w:p>
        </w:tc>
        <w:tc>
          <w:tcPr>
            <w:tcW w:w="8940" w:type="dxa"/>
            <w:vAlign w:val="center"/>
          </w:tcPr>
          <w:p w14:paraId="7DE34F12">
            <w:pPr>
              <w:spacing w:line="360" w:lineRule="auto"/>
              <w:rPr>
                <w:rFonts w:ascii="仿宋_GB2312" w:eastAsia="仿宋_GB2312"/>
                <w:sz w:val="28"/>
                <w:szCs w:val="28"/>
                <w:highlight w:val="none"/>
              </w:rPr>
            </w:pPr>
            <w:r>
              <w:rPr>
                <w:rFonts w:hint="eastAsia" w:ascii="仿宋_GB2312" w:eastAsia="仿宋_GB2312"/>
                <w:sz w:val="28"/>
                <w:szCs w:val="28"/>
                <w:highlight w:val="none"/>
              </w:rPr>
              <w:t xml:space="preserve">开标时间：同投标截止时间 </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暂定，如有变化提前通知</w:t>
            </w:r>
            <w:r>
              <w:rPr>
                <w:rFonts w:hint="eastAsia" w:ascii="仿宋_GB2312" w:eastAsia="仿宋_GB2312"/>
                <w:sz w:val="28"/>
                <w:szCs w:val="28"/>
                <w:highlight w:val="none"/>
                <w:lang w:eastAsia="zh-CN"/>
              </w:rPr>
              <w:t>）</w:t>
            </w:r>
          </w:p>
        </w:tc>
      </w:tr>
      <w:tr w14:paraId="21D5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5E199C11">
            <w:pPr>
              <w:spacing w:line="360" w:lineRule="auto"/>
              <w:jc w:val="center"/>
              <w:rPr>
                <w:rFonts w:ascii="仿宋_GB2312" w:eastAsia="仿宋_GB2312"/>
                <w:sz w:val="28"/>
                <w:szCs w:val="28"/>
                <w:highlight w:val="none"/>
              </w:rPr>
            </w:pPr>
            <w:r>
              <w:rPr>
                <w:rFonts w:hint="eastAsia" w:ascii="仿宋_GB2312" w:eastAsia="仿宋_GB2312"/>
                <w:sz w:val="28"/>
                <w:szCs w:val="28"/>
                <w:highlight w:val="none"/>
              </w:rPr>
              <w:t>8</w:t>
            </w:r>
          </w:p>
        </w:tc>
        <w:tc>
          <w:tcPr>
            <w:tcW w:w="8940" w:type="dxa"/>
            <w:vAlign w:val="center"/>
          </w:tcPr>
          <w:p w14:paraId="48A41456">
            <w:pPr>
              <w:spacing w:line="360" w:lineRule="auto"/>
              <w:ind w:left="-1" w:hanging="5"/>
              <w:rPr>
                <w:rFonts w:hint="default" w:ascii="仿宋_GB2312" w:eastAsia="仿宋_GB2312"/>
                <w:sz w:val="28"/>
                <w:szCs w:val="28"/>
                <w:highlight w:val="none"/>
                <w:lang w:val="en-US" w:eastAsia="zh-CN"/>
              </w:rPr>
            </w:pPr>
            <w:r>
              <w:rPr>
                <w:rFonts w:hint="eastAsia" w:ascii="仿宋_GB2312" w:eastAsia="仿宋_GB2312"/>
                <w:sz w:val="28"/>
                <w:szCs w:val="28"/>
                <w:highlight w:val="none"/>
              </w:rPr>
              <w:t>投标保证金：</w:t>
            </w:r>
            <w:r>
              <w:rPr>
                <w:rFonts w:hint="eastAsia" w:ascii="仿宋_GB2312" w:eastAsia="仿宋_GB2312"/>
                <w:sz w:val="28"/>
                <w:szCs w:val="28"/>
                <w:highlight w:val="none"/>
                <w:lang w:val="en-US" w:eastAsia="zh-CN"/>
              </w:rPr>
              <w:t>不收取。</w:t>
            </w:r>
          </w:p>
        </w:tc>
      </w:tr>
      <w:tr w14:paraId="20E1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7A62DCC3">
            <w:pPr>
              <w:spacing w:line="360" w:lineRule="auto"/>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9</w:t>
            </w:r>
          </w:p>
        </w:tc>
        <w:tc>
          <w:tcPr>
            <w:tcW w:w="8940" w:type="dxa"/>
            <w:vAlign w:val="center"/>
          </w:tcPr>
          <w:p w14:paraId="0BE2DCCE">
            <w:pPr>
              <w:spacing w:line="360" w:lineRule="auto"/>
              <w:ind w:left="1440" w:hanging="1440"/>
              <w:rPr>
                <w:rFonts w:hint="default" w:ascii="仿宋_GB2312" w:eastAsia="仿宋_GB2312"/>
                <w:sz w:val="28"/>
                <w:szCs w:val="28"/>
                <w:highlight w:val="none"/>
                <w:lang w:val="en-US"/>
              </w:rPr>
            </w:pPr>
            <w:r>
              <w:rPr>
                <w:rFonts w:hint="default" w:ascii="仿宋_GB2312" w:eastAsia="仿宋_GB2312"/>
                <w:sz w:val="28"/>
                <w:szCs w:val="28"/>
                <w:highlight w:val="none"/>
                <w:lang w:val="en-US"/>
              </w:rPr>
              <w:t>投标最高限价：90万元人民币，投标价保留整数。</w:t>
            </w:r>
          </w:p>
        </w:tc>
      </w:tr>
      <w:tr w14:paraId="0065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4B4A04FD">
            <w:pPr>
              <w:spacing w:line="360" w:lineRule="auto"/>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10</w:t>
            </w:r>
          </w:p>
        </w:tc>
        <w:tc>
          <w:tcPr>
            <w:tcW w:w="8940" w:type="dxa"/>
            <w:vAlign w:val="center"/>
          </w:tcPr>
          <w:p w14:paraId="09ECE286">
            <w:pPr>
              <w:spacing w:line="360" w:lineRule="auto"/>
              <w:ind w:left="1440" w:hanging="1440"/>
              <w:rPr>
                <w:rFonts w:ascii="仿宋_GB2312" w:eastAsia="仿宋_GB2312"/>
                <w:sz w:val="28"/>
                <w:szCs w:val="28"/>
                <w:highlight w:val="none"/>
              </w:rPr>
            </w:pPr>
            <w:r>
              <w:rPr>
                <w:rFonts w:hint="eastAsia" w:ascii="仿宋_GB2312" w:eastAsia="仿宋_GB2312"/>
                <w:sz w:val="28"/>
                <w:szCs w:val="28"/>
                <w:highlight w:val="none"/>
              </w:rPr>
              <w:t>合同签订时间：投标人收到中标通知后</w:t>
            </w:r>
            <w:r>
              <w:rPr>
                <w:rFonts w:hint="eastAsia" w:ascii="仿宋_GB2312" w:eastAsia="仿宋_GB2312"/>
                <w:sz w:val="28"/>
                <w:szCs w:val="28"/>
                <w:highlight w:val="none"/>
                <w:u w:val="single"/>
              </w:rPr>
              <w:t xml:space="preserve"> 7</w:t>
            </w:r>
            <w:r>
              <w:rPr>
                <w:rFonts w:hint="eastAsia" w:ascii="仿宋_GB2312" w:eastAsia="仿宋_GB2312"/>
                <w:sz w:val="28"/>
                <w:szCs w:val="28"/>
                <w:highlight w:val="none"/>
              </w:rPr>
              <w:t>天内。</w:t>
            </w:r>
          </w:p>
        </w:tc>
      </w:tr>
      <w:tr w14:paraId="7F90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14CEA4FA">
            <w:pPr>
              <w:spacing w:line="360" w:lineRule="auto"/>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11</w:t>
            </w:r>
          </w:p>
        </w:tc>
        <w:tc>
          <w:tcPr>
            <w:tcW w:w="8940" w:type="dxa"/>
            <w:vAlign w:val="center"/>
          </w:tcPr>
          <w:p w14:paraId="0A7AEEF0">
            <w:pPr>
              <w:spacing w:line="360" w:lineRule="auto"/>
              <w:rPr>
                <w:rFonts w:ascii="仿宋_GB2312" w:eastAsia="仿宋_GB2312"/>
                <w:kern w:val="0"/>
                <w:sz w:val="28"/>
                <w:szCs w:val="28"/>
                <w:highlight w:val="none"/>
              </w:rPr>
            </w:pPr>
            <w:r>
              <w:rPr>
                <w:rFonts w:hint="eastAsia" w:ascii="仿宋_GB2312" w:eastAsia="仿宋_GB2312"/>
                <w:kern w:val="0"/>
                <w:sz w:val="28"/>
                <w:szCs w:val="28"/>
                <w:highlight w:val="none"/>
              </w:rPr>
              <w:t>构成投标文件的其他材料：</w:t>
            </w:r>
          </w:p>
          <w:p w14:paraId="3286D19C">
            <w:pPr>
              <w:spacing w:line="360" w:lineRule="auto"/>
              <w:ind w:firstLine="560" w:firstLineChars="200"/>
              <w:rPr>
                <w:rFonts w:ascii="仿宋_GB2312" w:eastAsia="仿宋_GB2312"/>
                <w:kern w:val="0"/>
                <w:sz w:val="28"/>
                <w:szCs w:val="28"/>
                <w:highlight w:val="none"/>
              </w:rPr>
            </w:pPr>
            <w:r>
              <w:rPr>
                <w:rFonts w:hint="eastAsia" w:ascii="仿宋_GB2312" w:eastAsia="仿宋_GB2312"/>
                <w:kern w:val="0"/>
                <w:sz w:val="28"/>
                <w:szCs w:val="28"/>
                <w:highlight w:val="none"/>
              </w:rPr>
              <w:t>投标文件应编制目录，并且从目录开始逐页标注连续页码。</w:t>
            </w:r>
          </w:p>
        </w:tc>
      </w:tr>
      <w:tr w14:paraId="579B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14:paraId="5AB584B8">
            <w:pPr>
              <w:spacing w:line="360" w:lineRule="auto"/>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12</w:t>
            </w:r>
          </w:p>
        </w:tc>
        <w:tc>
          <w:tcPr>
            <w:tcW w:w="8940" w:type="dxa"/>
            <w:vAlign w:val="center"/>
          </w:tcPr>
          <w:p w14:paraId="7C00A281">
            <w:pPr>
              <w:spacing w:line="360" w:lineRule="auto"/>
              <w:rPr>
                <w:rFonts w:ascii="仿宋_GB2312" w:eastAsia="仿宋_GB2312"/>
                <w:b/>
                <w:sz w:val="28"/>
                <w:szCs w:val="28"/>
                <w:highlight w:val="none"/>
              </w:rPr>
            </w:pPr>
            <w:r>
              <w:rPr>
                <w:rFonts w:hint="eastAsia" w:ascii="仿宋_GB2312" w:eastAsia="仿宋_GB2312"/>
                <w:b/>
                <w:sz w:val="28"/>
                <w:szCs w:val="28"/>
                <w:highlight w:val="none"/>
              </w:rPr>
              <w:t>1.各投标单位按照固定总价合同进行投标。</w:t>
            </w:r>
          </w:p>
          <w:p w14:paraId="7099647C">
            <w:pPr>
              <w:spacing w:line="360" w:lineRule="auto"/>
              <w:rPr>
                <w:rFonts w:ascii="仿宋_GB2312" w:eastAsia="仿宋_GB2312"/>
                <w:sz w:val="28"/>
                <w:szCs w:val="28"/>
                <w:highlight w:val="none"/>
              </w:rPr>
            </w:pPr>
            <w:r>
              <w:rPr>
                <w:rFonts w:hint="eastAsia" w:ascii="仿宋_GB2312" w:eastAsia="仿宋_GB2312"/>
                <w:b/>
                <w:sz w:val="28"/>
                <w:szCs w:val="28"/>
                <w:highlight w:val="none"/>
              </w:rPr>
              <w:t>2.如投标人在投标过程中及后期合同执行过程中有严重违约行为，则招标人有权在四川华西集团有限公司系统内认定该投标人为不合格投标人，由此产生的后果由投标人承担。</w:t>
            </w:r>
          </w:p>
        </w:tc>
      </w:tr>
      <w:tr w14:paraId="7113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1020" w:type="dxa"/>
            <w:vAlign w:val="center"/>
          </w:tcPr>
          <w:p w14:paraId="7B98D587">
            <w:pPr>
              <w:spacing w:line="360" w:lineRule="auto"/>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13</w:t>
            </w:r>
          </w:p>
        </w:tc>
        <w:tc>
          <w:tcPr>
            <w:tcW w:w="8940" w:type="dxa"/>
            <w:vAlign w:val="center"/>
          </w:tcPr>
          <w:p w14:paraId="77ABD1FA">
            <w:pPr>
              <w:snapToGrid w:val="0"/>
              <w:spacing w:line="360" w:lineRule="auto"/>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评标、定标办法：综合评审法。</w:t>
            </w:r>
          </w:p>
          <w:p w14:paraId="0A63F4CC">
            <w:pPr>
              <w:snapToGrid w:val="0"/>
              <w:spacing w:line="360" w:lineRule="auto"/>
              <w:rPr>
                <w:rFonts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评标标准</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技术评审：60分；商务评审：20分；价格评审：20分。</w:t>
            </w:r>
          </w:p>
          <w:p w14:paraId="69E3D35F">
            <w:pPr>
              <w:snapToGrid w:val="0"/>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投标人综合评分等于投标人的商务得分、技术得分、</w:t>
            </w:r>
            <w:bookmarkStart w:id="34" w:name="OLE_LINK5"/>
            <w:bookmarkStart w:id="35" w:name="OLE_LINK6"/>
            <w:r>
              <w:rPr>
                <w:rFonts w:hint="eastAsia" w:ascii="仿宋_GB2312" w:eastAsia="仿宋_GB2312"/>
                <w:sz w:val="28"/>
                <w:szCs w:val="28"/>
                <w:highlight w:val="none"/>
              </w:rPr>
              <w:t>价格得分</w:t>
            </w:r>
            <w:bookmarkEnd w:id="34"/>
            <w:bookmarkEnd w:id="35"/>
            <w:r>
              <w:rPr>
                <w:rFonts w:hint="eastAsia" w:ascii="仿宋_GB2312" w:eastAsia="仿宋_GB2312"/>
                <w:sz w:val="28"/>
                <w:szCs w:val="28"/>
                <w:highlight w:val="none"/>
              </w:rPr>
              <w:t>之和。即：综合评分=商务得分+技术得分+价格评分。技术评审与商务评审具体标准见本章第三条评审标准。</w:t>
            </w:r>
          </w:p>
          <w:p w14:paraId="0BCBB833">
            <w:pPr>
              <w:snapToGrid w:val="0"/>
              <w:spacing w:line="360" w:lineRule="auto"/>
              <w:rPr>
                <w:rFonts w:ascii="仿宋_GB2312" w:eastAsia="仿宋_GB2312"/>
                <w:sz w:val="28"/>
                <w:szCs w:val="28"/>
                <w:highlight w:val="none"/>
              </w:rPr>
            </w:pPr>
            <w:r>
              <w:rPr>
                <w:rFonts w:hint="eastAsia" w:ascii="仿宋_GB2312" w:eastAsia="仿宋_GB2312"/>
                <w:sz w:val="28"/>
                <w:szCs w:val="28"/>
                <w:highlight w:val="none"/>
              </w:rPr>
              <w:t>3</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定标（综合评定）</w:t>
            </w:r>
          </w:p>
          <w:p w14:paraId="16FB6B46">
            <w:pPr>
              <w:snapToGrid w:val="0"/>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结合技术评审、商务评审、价格评审结果，进行综合评定，确定中标人。</w:t>
            </w:r>
          </w:p>
        </w:tc>
      </w:tr>
      <w:tr w14:paraId="6AF0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20" w:type="dxa"/>
            <w:vAlign w:val="center"/>
          </w:tcPr>
          <w:p w14:paraId="3512A769">
            <w:pPr>
              <w:spacing w:line="360" w:lineRule="auto"/>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14</w:t>
            </w:r>
          </w:p>
        </w:tc>
        <w:tc>
          <w:tcPr>
            <w:tcW w:w="8940" w:type="dxa"/>
            <w:vAlign w:val="center"/>
          </w:tcPr>
          <w:p w14:paraId="62D80E98">
            <w:pPr>
              <w:spacing w:line="360" w:lineRule="auto"/>
              <w:rPr>
                <w:rFonts w:ascii="仿宋_GB2312" w:eastAsia="仿宋_GB2312"/>
                <w:sz w:val="28"/>
                <w:szCs w:val="28"/>
                <w:highlight w:val="none"/>
              </w:rPr>
            </w:pPr>
            <w:r>
              <w:rPr>
                <w:rFonts w:hint="eastAsia" w:ascii="仿宋_GB2312" w:eastAsia="仿宋_GB2312"/>
                <w:sz w:val="28"/>
                <w:szCs w:val="28"/>
                <w:highlight w:val="none"/>
              </w:rPr>
              <w:t>评分标准：见第三节。</w:t>
            </w:r>
          </w:p>
        </w:tc>
      </w:tr>
      <w:tr w14:paraId="6713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20" w:type="dxa"/>
            <w:vAlign w:val="center"/>
          </w:tcPr>
          <w:p w14:paraId="752544E0">
            <w:pPr>
              <w:spacing w:line="360" w:lineRule="auto"/>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15</w:t>
            </w:r>
          </w:p>
        </w:tc>
        <w:tc>
          <w:tcPr>
            <w:tcW w:w="8940" w:type="dxa"/>
            <w:vAlign w:val="center"/>
          </w:tcPr>
          <w:p w14:paraId="13093307">
            <w:pPr>
              <w:spacing w:line="360" w:lineRule="auto"/>
              <w:rPr>
                <w:rFonts w:hint="eastAsia" w:ascii="仿宋_GB2312" w:eastAsia="仿宋_GB2312"/>
                <w:sz w:val="28"/>
                <w:szCs w:val="28"/>
                <w:highlight w:val="none"/>
              </w:rPr>
            </w:pPr>
            <w:r>
              <w:rPr>
                <w:rFonts w:hint="eastAsia" w:ascii="仿宋_GB2312" w:eastAsia="仿宋_GB2312"/>
                <w:sz w:val="28"/>
                <w:szCs w:val="28"/>
                <w:highlight w:val="none"/>
              </w:rPr>
              <w:t>保密条款</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凡属此次招标过程中涉及的商业信息，招标人、投标人在任何情况下均需严格保密，否则违约方应当承担责任。</w:t>
            </w:r>
          </w:p>
        </w:tc>
      </w:tr>
      <w:tr w14:paraId="7290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20" w:type="dxa"/>
            <w:vAlign w:val="center"/>
          </w:tcPr>
          <w:p w14:paraId="25552B91">
            <w:pPr>
              <w:spacing w:line="360" w:lineRule="auto"/>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16</w:t>
            </w:r>
          </w:p>
        </w:tc>
        <w:tc>
          <w:tcPr>
            <w:tcW w:w="8940" w:type="dxa"/>
            <w:vAlign w:val="center"/>
          </w:tcPr>
          <w:p w14:paraId="663C1C71">
            <w:pPr>
              <w:spacing w:line="360" w:lineRule="auto"/>
              <w:rPr>
                <w:rFonts w:hint="eastAsia" w:ascii="仿宋_GB2312" w:eastAsiaTheme="minorEastAsia"/>
                <w:sz w:val="28"/>
                <w:szCs w:val="28"/>
                <w:highlight w:val="none"/>
                <w:lang w:eastAsia="zh-CN"/>
              </w:rPr>
            </w:pPr>
            <w:r>
              <w:rPr>
                <w:rFonts w:hint="eastAsia" w:ascii="仿宋_GB2312" w:eastAsia="仿宋_GB2312"/>
                <w:sz w:val="28"/>
                <w:szCs w:val="28"/>
                <w:highlight w:val="none"/>
              </w:rPr>
              <w:t>费用承担</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投标人自行承担参加本次招标活动的全部费用</w:t>
            </w:r>
            <w:r>
              <w:rPr>
                <w:rFonts w:hint="eastAsia" w:ascii="仿宋_GB2312" w:eastAsia="仿宋_GB2312"/>
                <w:sz w:val="28"/>
                <w:szCs w:val="28"/>
                <w:highlight w:val="none"/>
                <w:lang w:eastAsia="zh-CN"/>
              </w:rPr>
              <w:t>。</w:t>
            </w:r>
          </w:p>
        </w:tc>
      </w:tr>
    </w:tbl>
    <w:p w14:paraId="77BDD15D">
      <w:pPr>
        <w:spacing w:line="560" w:lineRule="exact"/>
        <w:rPr>
          <w:rFonts w:ascii="仿宋_GB2312" w:eastAsia="仿宋_GB2312" w:cs="仿宋_GB2312"/>
          <w:highlight w:val="none"/>
        </w:rPr>
      </w:pPr>
    </w:p>
    <w:p w14:paraId="1A2093A9">
      <w:pPr>
        <w:pStyle w:val="3"/>
        <w:spacing w:before="0" w:beforeAutospacing="0" w:after="0" w:afterAutospacing="0"/>
        <w:jc w:val="both"/>
        <w:rPr>
          <w:rFonts w:hint="eastAsia" w:ascii="黑体" w:hAnsi="黑体" w:eastAsia="黑体"/>
          <w:sz w:val="32"/>
          <w:szCs w:val="32"/>
          <w:highlight w:val="none"/>
        </w:rPr>
      </w:pPr>
      <w:bookmarkStart w:id="36" w:name="_Toc203374976"/>
      <w:r>
        <w:rPr>
          <w:rFonts w:hint="eastAsia" w:ascii="黑体" w:hAnsi="黑体" w:eastAsia="黑体"/>
          <w:sz w:val="32"/>
          <w:szCs w:val="32"/>
          <w:highlight w:val="none"/>
        </w:rPr>
        <w:br w:type="page"/>
      </w:r>
      <w:bookmarkStart w:id="37" w:name="_Toc203570059"/>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二、</w:t>
      </w:r>
      <w:r>
        <w:rPr>
          <w:rFonts w:ascii="黑体" w:hAnsi="黑体" w:eastAsia="黑体"/>
          <w:sz w:val="32"/>
          <w:szCs w:val="32"/>
          <w:highlight w:val="none"/>
        </w:rPr>
        <w:t>投标</w:t>
      </w:r>
      <w:r>
        <w:rPr>
          <w:rFonts w:hint="eastAsia" w:ascii="黑体" w:hAnsi="黑体" w:eastAsia="黑体"/>
          <w:sz w:val="32"/>
          <w:szCs w:val="32"/>
          <w:highlight w:val="none"/>
        </w:rPr>
        <w:t>文件</w:t>
      </w:r>
      <w:bookmarkEnd w:id="36"/>
      <w:r>
        <w:rPr>
          <w:rFonts w:hint="eastAsia" w:ascii="黑体" w:hAnsi="黑体" w:eastAsia="黑体"/>
          <w:sz w:val="32"/>
          <w:szCs w:val="32"/>
          <w:highlight w:val="none"/>
        </w:rPr>
        <w:t>编制</w:t>
      </w:r>
      <w:bookmarkEnd w:id="37"/>
    </w:p>
    <w:p w14:paraId="6E40E1D4">
      <w:pPr>
        <w:spacing w:line="560" w:lineRule="exact"/>
        <w:ind w:firstLine="643" w:firstLineChars="200"/>
        <w:rPr>
          <w:rFonts w:ascii="仿宋_GB2312" w:eastAsia="仿宋_GB2312" w:cs="仿宋_GB2312"/>
          <w:b/>
          <w:bCs/>
          <w:highlight w:val="none"/>
        </w:rPr>
      </w:pPr>
      <w:r>
        <w:rPr>
          <w:rFonts w:hint="eastAsia" w:ascii="仿宋_GB2312" w:eastAsia="仿宋_GB2312" w:cs="仿宋_GB2312"/>
          <w:b/>
          <w:bCs/>
          <w:highlight w:val="none"/>
        </w:rPr>
        <w:t>（一）投标文件组成</w:t>
      </w:r>
    </w:p>
    <w:p w14:paraId="4CB1A80F">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投标文件应按 “投标文件格式”进行编写，如有必要，可以增加附页，作为投标文件的组成部分：</w:t>
      </w:r>
    </w:p>
    <w:p w14:paraId="24C24425">
      <w:pPr>
        <w:spacing w:line="560" w:lineRule="exact"/>
        <w:ind w:left="640"/>
        <w:rPr>
          <w:rFonts w:ascii="仿宋_GB2312" w:eastAsia="仿宋_GB2312" w:cs="仿宋_GB2312"/>
          <w:highlight w:val="none"/>
        </w:rPr>
      </w:pPr>
      <w:r>
        <w:rPr>
          <w:rFonts w:hint="eastAsia" w:ascii="仿宋_GB2312" w:eastAsia="仿宋_GB2312" w:cs="仿宋_GB2312"/>
          <w:highlight w:val="none"/>
        </w:rPr>
        <w:t>一、报价函</w:t>
      </w:r>
    </w:p>
    <w:p w14:paraId="17B0F63C">
      <w:pPr>
        <w:spacing w:line="560" w:lineRule="exact"/>
        <w:ind w:left="640"/>
        <w:rPr>
          <w:rFonts w:ascii="仿宋_GB2312" w:eastAsia="仿宋_GB2312" w:cs="仿宋_GB2312"/>
          <w:highlight w:val="none"/>
        </w:rPr>
      </w:pPr>
      <w:r>
        <w:rPr>
          <w:rFonts w:hint="eastAsia" w:ascii="仿宋_GB2312" w:eastAsia="仿宋_GB2312" w:cs="仿宋_GB2312"/>
          <w:highlight w:val="none"/>
        </w:rPr>
        <w:t>二、法定代表人（单位负责人）身份证明</w:t>
      </w:r>
    </w:p>
    <w:p w14:paraId="3347C2B8">
      <w:pPr>
        <w:spacing w:line="560" w:lineRule="exact"/>
        <w:ind w:left="640"/>
        <w:rPr>
          <w:rFonts w:ascii="仿宋_GB2312" w:eastAsia="仿宋_GB2312" w:cs="仿宋_GB2312"/>
          <w:highlight w:val="none"/>
        </w:rPr>
      </w:pPr>
      <w:r>
        <w:rPr>
          <w:rFonts w:hint="eastAsia" w:ascii="仿宋_GB2312" w:eastAsia="仿宋_GB2312" w:cs="仿宋_GB2312"/>
          <w:highlight w:val="none"/>
        </w:rPr>
        <w:t>三、授权委托书</w:t>
      </w:r>
    </w:p>
    <w:p w14:paraId="3B2E3715">
      <w:pPr>
        <w:spacing w:line="560" w:lineRule="exact"/>
        <w:ind w:left="640"/>
        <w:rPr>
          <w:rFonts w:ascii="仿宋_GB2312" w:eastAsia="仿宋_GB2312" w:cs="仿宋_GB2312"/>
          <w:highlight w:val="none"/>
        </w:rPr>
      </w:pPr>
      <w:r>
        <w:rPr>
          <w:rFonts w:hint="eastAsia" w:ascii="仿宋_GB2312" w:eastAsia="仿宋_GB2312" w:cs="仿宋_GB2312"/>
          <w:highlight w:val="none"/>
        </w:rPr>
        <w:t>四、报价一览表</w:t>
      </w:r>
    </w:p>
    <w:p w14:paraId="6B2FE549">
      <w:pPr>
        <w:spacing w:line="560" w:lineRule="exact"/>
        <w:ind w:left="640"/>
        <w:rPr>
          <w:rFonts w:ascii="仿宋_GB2312" w:eastAsia="仿宋_GB2312" w:cs="仿宋_GB2312"/>
          <w:highlight w:val="none"/>
        </w:rPr>
      </w:pPr>
      <w:r>
        <w:rPr>
          <w:rFonts w:hint="eastAsia" w:ascii="仿宋_GB2312" w:eastAsia="仿宋_GB2312" w:cs="仿宋_GB2312"/>
          <w:highlight w:val="none"/>
          <w:lang w:val="en-US" w:eastAsia="zh-CN"/>
        </w:rPr>
        <w:t>五</w:t>
      </w:r>
      <w:r>
        <w:rPr>
          <w:rFonts w:hint="eastAsia" w:ascii="仿宋_GB2312" w:eastAsia="仿宋_GB2312" w:cs="仿宋_GB2312"/>
          <w:highlight w:val="none"/>
        </w:rPr>
        <w:t>、资格审查及评审资料</w:t>
      </w:r>
    </w:p>
    <w:p w14:paraId="57847D38">
      <w:pPr>
        <w:spacing w:line="560" w:lineRule="exact"/>
        <w:ind w:left="640"/>
        <w:rPr>
          <w:rFonts w:ascii="仿宋_GB2312" w:eastAsia="仿宋_GB2312" w:cs="仿宋_GB2312"/>
          <w:highlight w:val="none"/>
        </w:rPr>
      </w:pPr>
      <w:r>
        <w:rPr>
          <w:rFonts w:hint="eastAsia" w:ascii="仿宋_GB2312" w:eastAsia="仿宋_GB2312" w:cs="仿宋_GB2312"/>
          <w:highlight w:val="none"/>
          <w:lang w:val="en-US" w:eastAsia="zh-CN"/>
        </w:rPr>
        <w:t>六</w:t>
      </w:r>
      <w:r>
        <w:rPr>
          <w:rFonts w:hint="eastAsia" w:ascii="仿宋_GB2312" w:eastAsia="仿宋_GB2312" w:cs="仿宋_GB2312"/>
          <w:highlight w:val="none"/>
        </w:rPr>
        <w:t>、服务方案</w:t>
      </w:r>
    </w:p>
    <w:p w14:paraId="003A9BFA">
      <w:pPr>
        <w:spacing w:line="560" w:lineRule="exact"/>
        <w:ind w:left="640"/>
        <w:rPr>
          <w:rFonts w:ascii="仿宋_GB2312" w:eastAsia="仿宋_GB2312" w:cs="仿宋_GB2312"/>
          <w:highlight w:val="none"/>
        </w:rPr>
      </w:pPr>
      <w:r>
        <w:rPr>
          <w:rFonts w:hint="eastAsia" w:ascii="仿宋_GB2312" w:eastAsia="仿宋_GB2312" w:cs="仿宋_GB2312"/>
          <w:highlight w:val="none"/>
          <w:lang w:val="en-US" w:eastAsia="zh-CN"/>
        </w:rPr>
        <w:t>七</w:t>
      </w:r>
      <w:r>
        <w:rPr>
          <w:rFonts w:hint="eastAsia" w:ascii="仿宋_GB2312" w:eastAsia="仿宋_GB2312" w:cs="仿宋_GB2312"/>
          <w:highlight w:val="none"/>
        </w:rPr>
        <w:t>、投标人认为需要说明的其他内容或提供的材料</w:t>
      </w:r>
    </w:p>
    <w:p w14:paraId="273BC898">
      <w:pPr>
        <w:spacing w:line="560" w:lineRule="exact"/>
        <w:ind w:firstLine="643" w:firstLineChars="200"/>
        <w:rPr>
          <w:rFonts w:ascii="仿宋_GB2312" w:eastAsia="仿宋_GB2312" w:cs="仿宋_GB2312"/>
          <w:b/>
          <w:bCs/>
          <w:highlight w:val="none"/>
        </w:rPr>
      </w:pPr>
      <w:r>
        <w:rPr>
          <w:rFonts w:hint="eastAsia" w:ascii="仿宋_GB2312" w:eastAsia="仿宋_GB2312" w:cs="仿宋_GB2312"/>
          <w:b/>
          <w:bCs/>
          <w:highlight w:val="none"/>
        </w:rPr>
        <w:t>（二）</w:t>
      </w:r>
      <w:r>
        <w:rPr>
          <w:rFonts w:ascii="仿宋_GB2312" w:eastAsia="仿宋_GB2312" w:cs="仿宋_GB2312"/>
          <w:b/>
          <w:bCs/>
          <w:highlight w:val="none"/>
        </w:rPr>
        <w:t>投标</w:t>
      </w:r>
      <w:r>
        <w:rPr>
          <w:rFonts w:hint="eastAsia" w:ascii="仿宋_GB2312" w:eastAsia="仿宋_GB2312" w:cs="仿宋_GB2312"/>
          <w:b/>
          <w:bCs/>
          <w:highlight w:val="none"/>
        </w:rPr>
        <w:t>文件编制</w:t>
      </w:r>
    </w:p>
    <w:p w14:paraId="238D359C">
      <w:pPr>
        <w:adjustRightInd w:val="0"/>
        <w:snapToGrid w:val="0"/>
        <w:spacing w:line="520" w:lineRule="exact"/>
        <w:ind w:firstLine="640" w:firstLineChars="20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1.投标文件一律采用A4纸张。</w:t>
      </w:r>
    </w:p>
    <w:p w14:paraId="1AE30D32">
      <w:pPr>
        <w:adjustRightInd w:val="0"/>
        <w:snapToGrid w:val="0"/>
        <w:spacing w:line="520" w:lineRule="exact"/>
        <w:ind w:firstLine="640" w:firstLineChars="20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2.投标文件应密封提交，密封袋上需包含以下内容：</w:t>
      </w:r>
    </w:p>
    <w:p w14:paraId="77F524D3">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（1）项目名称。</w:t>
      </w:r>
    </w:p>
    <w:p w14:paraId="4ABD246B">
      <w:pPr>
        <w:spacing w:line="560" w:lineRule="exact"/>
        <w:ind w:firstLine="640" w:firstLineChars="200"/>
        <w:rPr>
          <w:rFonts w:ascii="仿宋_GB2312" w:eastAsia="仿宋_GB2312" w:cs="仿宋_GB2312"/>
          <w:highlight w:val="none"/>
        </w:rPr>
      </w:pPr>
      <w:r>
        <w:rPr>
          <w:rFonts w:hint="eastAsia" w:ascii="仿宋_GB2312" w:eastAsia="仿宋_GB2312" w:cs="仿宋_GB2312"/>
          <w:highlight w:val="none"/>
        </w:rPr>
        <w:t>（2）投标人名称</w:t>
      </w:r>
    </w:p>
    <w:p w14:paraId="024879B8">
      <w:pPr>
        <w:spacing w:line="560" w:lineRule="exact"/>
        <w:ind w:firstLine="640" w:firstLineChars="200"/>
        <w:rPr>
          <w:rFonts w:hint="eastAsia" w:ascii="仿宋_GB2312" w:eastAsia="仿宋_GB2312" w:cs="仿宋_GB2312"/>
          <w:highlight w:val="none"/>
        </w:rPr>
      </w:pPr>
      <w:r>
        <w:rPr>
          <w:rFonts w:hint="eastAsia" w:ascii="仿宋_GB2312" w:eastAsia="仿宋_GB2312" w:cs="仿宋_GB2312"/>
          <w:highlight w:val="none"/>
        </w:rPr>
        <w:t>（3）“于×年×月×日×时之前（指</w:t>
      </w:r>
      <w:r>
        <w:rPr>
          <w:rFonts w:hint="eastAsia" w:ascii="仿宋_GB2312" w:hAnsi="仿宋_GB2312" w:eastAsia="仿宋_GB2312" w:cs="仿宋_GB2312"/>
          <w:bCs/>
          <w:color w:val="000000"/>
          <w:highlight w:val="none"/>
        </w:rPr>
        <w:t>投标文件递交截止时间）不准开启”字样。</w:t>
      </w:r>
    </w:p>
    <w:p w14:paraId="1AD07688">
      <w:pPr>
        <w:adjustRightInd w:val="0"/>
        <w:snapToGrid w:val="0"/>
        <w:spacing w:line="520" w:lineRule="exact"/>
        <w:ind w:firstLine="640" w:firstLineChars="200"/>
        <w:rPr>
          <w:rFonts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并在文件袋封口处盖投标人公章。</w:t>
      </w:r>
    </w:p>
    <w:p w14:paraId="2EC9DC18">
      <w:pPr>
        <w:pStyle w:val="3"/>
        <w:spacing w:before="0" w:beforeAutospacing="0" w:after="0" w:afterAutospacing="0"/>
        <w:ind w:firstLine="643" w:firstLineChars="200"/>
        <w:jc w:val="both"/>
        <w:rPr>
          <w:rFonts w:hint="eastAsia" w:ascii="黑体" w:hAnsi="黑体" w:eastAsia="黑体"/>
          <w:sz w:val="32"/>
          <w:szCs w:val="32"/>
          <w:highlight w:val="none"/>
        </w:rPr>
      </w:pPr>
      <w:bookmarkStart w:id="38" w:name="_Toc203570060"/>
      <w:r>
        <w:rPr>
          <w:rFonts w:hint="eastAsia" w:ascii="黑体" w:hAnsi="黑体" w:eastAsia="黑体"/>
          <w:sz w:val="32"/>
          <w:szCs w:val="32"/>
          <w:highlight w:val="none"/>
        </w:rPr>
        <w:t>三、评审标准</w:t>
      </w:r>
      <w:bookmarkEnd w:id="38"/>
    </w:p>
    <w:p w14:paraId="741B8349">
      <w:pPr>
        <w:spacing w:line="560" w:lineRule="exact"/>
        <w:ind w:firstLine="643" w:firstLineChars="200"/>
        <w:rPr>
          <w:rFonts w:ascii="仿宋_GB2312" w:eastAsia="仿宋_GB2312" w:cs="仿宋_GB2312"/>
          <w:b/>
          <w:bCs/>
          <w:highlight w:val="none"/>
        </w:rPr>
      </w:pPr>
      <w:r>
        <w:rPr>
          <w:rFonts w:hint="eastAsia" w:ascii="仿宋_GB2312" w:eastAsia="仿宋_GB2312" w:cs="仿宋_GB2312"/>
          <w:b/>
          <w:bCs/>
          <w:highlight w:val="none"/>
        </w:rPr>
        <w:t>（一）评分标准</w:t>
      </w:r>
    </w:p>
    <w:p w14:paraId="16514A20">
      <w:pPr>
        <w:spacing w:line="560" w:lineRule="exact"/>
        <w:ind w:firstLine="640" w:firstLineChars="200"/>
        <w:rPr>
          <w:rFonts w:hint="eastAsia" w:ascii="仿宋_GB2312" w:eastAsia="仿宋_GB2312" w:cs="仿宋_GB2312"/>
          <w:highlight w:val="none"/>
        </w:rPr>
      </w:pPr>
      <w:r>
        <w:rPr>
          <w:rFonts w:hint="eastAsia" w:ascii="仿宋_GB2312" w:eastAsia="仿宋_GB2312" w:cs="仿宋_GB2312"/>
          <w:highlight w:val="none"/>
        </w:rPr>
        <w:tab/>
      </w:r>
      <w:r>
        <w:rPr>
          <w:rFonts w:hint="eastAsia" w:ascii="仿宋_GB2312" w:eastAsia="仿宋_GB2312" w:cs="仿宋_GB2312"/>
          <w:highlight w:val="none"/>
        </w:rPr>
        <w:t>本次评标采用综合评分法，投标人综合评分等于投标人的商务得分、技术得分、价格得分之和。即：综合评分=商务得分+技术得分+价格得分。</w:t>
      </w:r>
    </w:p>
    <w:p w14:paraId="6DA92058">
      <w:pPr>
        <w:spacing w:line="560" w:lineRule="exact"/>
        <w:ind w:firstLine="640" w:firstLineChars="200"/>
        <w:rPr>
          <w:rFonts w:hint="eastAsia" w:ascii="仿宋_GB2312" w:eastAsia="仿宋_GB2312" w:cs="仿宋_GB2312"/>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206"/>
        <w:gridCol w:w="698"/>
        <w:gridCol w:w="4888"/>
        <w:gridCol w:w="1113"/>
      </w:tblGrid>
      <w:tr w14:paraId="5EFC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6" w:type="dxa"/>
            <w:gridSpan w:val="5"/>
          </w:tcPr>
          <w:p w14:paraId="360B5A2C">
            <w:pPr>
              <w:spacing w:line="240" w:lineRule="auto"/>
              <w:jc w:val="center"/>
              <w:rPr>
                <w:rFonts w:hint="eastAsia" w:ascii="仿宋_GB2312" w:eastAsia="仿宋_GB2312"/>
                <w:b/>
                <w:color w:val="000000"/>
                <w:sz w:val="24"/>
                <w:szCs w:val="24"/>
                <w:highlight w:val="none"/>
              </w:rPr>
            </w:pPr>
            <w:r>
              <w:rPr>
                <w:rFonts w:hint="eastAsia" w:ascii="仿宋_GB2312" w:eastAsia="仿宋_GB2312"/>
                <w:b/>
                <w:color w:val="000000"/>
                <w:sz w:val="24"/>
                <w:szCs w:val="24"/>
                <w:highlight w:val="none"/>
              </w:rPr>
              <w:t>评分标准</w:t>
            </w:r>
          </w:p>
        </w:tc>
      </w:tr>
      <w:tr w14:paraId="2B53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tcPr>
          <w:p w14:paraId="5CBF6F07">
            <w:pPr>
              <w:spacing w:line="240" w:lineRule="auto"/>
              <w:jc w:val="center"/>
              <w:rPr>
                <w:rFonts w:hint="eastAsia" w:ascii="仿宋_GB2312" w:eastAsia="仿宋_GB2312"/>
                <w:b/>
                <w:color w:val="000000"/>
                <w:sz w:val="24"/>
                <w:szCs w:val="24"/>
                <w:highlight w:val="none"/>
              </w:rPr>
            </w:pPr>
            <w:r>
              <w:rPr>
                <w:rFonts w:hint="eastAsia" w:ascii="仿宋_GB2312" w:eastAsia="仿宋_GB2312"/>
                <w:b/>
                <w:color w:val="000000"/>
                <w:sz w:val="24"/>
                <w:szCs w:val="24"/>
                <w:highlight w:val="none"/>
              </w:rPr>
              <w:t>评审项目</w:t>
            </w:r>
          </w:p>
        </w:tc>
        <w:tc>
          <w:tcPr>
            <w:tcW w:w="709" w:type="dxa"/>
          </w:tcPr>
          <w:p w14:paraId="3F866B17">
            <w:pPr>
              <w:spacing w:line="240" w:lineRule="auto"/>
              <w:jc w:val="center"/>
              <w:rPr>
                <w:rFonts w:hint="eastAsia" w:ascii="仿宋_GB2312" w:eastAsia="仿宋_GB2312"/>
                <w:b/>
                <w:color w:val="000000"/>
                <w:sz w:val="24"/>
                <w:szCs w:val="24"/>
                <w:highlight w:val="none"/>
              </w:rPr>
            </w:pPr>
            <w:r>
              <w:rPr>
                <w:rFonts w:hint="eastAsia" w:ascii="仿宋_GB2312" w:eastAsia="仿宋_GB2312"/>
                <w:b/>
                <w:color w:val="000000"/>
                <w:sz w:val="24"/>
                <w:szCs w:val="24"/>
                <w:highlight w:val="none"/>
              </w:rPr>
              <w:t>分值</w:t>
            </w:r>
          </w:p>
        </w:tc>
        <w:tc>
          <w:tcPr>
            <w:tcW w:w="5245" w:type="dxa"/>
          </w:tcPr>
          <w:p w14:paraId="0B66FF35">
            <w:pPr>
              <w:spacing w:line="240" w:lineRule="auto"/>
              <w:jc w:val="center"/>
              <w:rPr>
                <w:rFonts w:hint="eastAsia" w:ascii="仿宋_GB2312" w:eastAsia="仿宋_GB2312"/>
                <w:b/>
                <w:color w:val="000000"/>
                <w:sz w:val="24"/>
                <w:szCs w:val="24"/>
                <w:highlight w:val="none"/>
              </w:rPr>
            </w:pPr>
            <w:r>
              <w:rPr>
                <w:rFonts w:hint="eastAsia" w:ascii="仿宋_GB2312" w:eastAsia="仿宋_GB2312"/>
                <w:b/>
                <w:color w:val="000000"/>
                <w:sz w:val="24"/>
                <w:szCs w:val="24"/>
                <w:highlight w:val="none"/>
              </w:rPr>
              <w:t>评分细则</w:t>
            </w:r>
          </w:p>
        </w:tc>
        <w:tc>
          <w:tcPr>
            <w:tcW w:w="1174" w:type="dxa"/>
          </w:tcPr>
          <w:p w14:paraId="72547841">
            <w:pPr>
              <w:spacing w:line="240" w:lineRule="auto"/>
              <w:jc w:val="center"/>
              <w:rPr>
                <w:rFonts w:hint="eastAsia" w:ascii="仿宋_GB2312" w:eastAsia="仿宋_GB2312"/>
                <w:b/>
                <w:color w:val="000000"/>
                <w:sz w:val="24"/>
                <w:szCs w:val="24"/>
                <w:highlight w:val="none"/>
              </w:rPr>
            </w:pPr>
            <w:r>
              <w:rPr>
                <w:rFonts w:hint="eastAsia" w:ascii="仿宋_GB2312" w:eastAsia="仿宋_GB2312"/>
                <w:b/>
                <w:color w:val="000000"/>
                <w:sz w:val="24"/>
                <w:szCs w:val="24"/>
                <w:highlight w:val="none"/>
              </w:rPr>
              <w:t>得分</w:t>
            </w:r>
          </w:p>
        </w:tc>
      </w:tr>
      <w:tr w14:paraId="5EF0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14:paraId="69D159DB">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商务评分</w:t>
            </w:r>
          </w:p>
          <w:p w14:paraId="293D8B84">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（20）</w:t>
            </w:r>
          </w:p>
        </w:tc>
        <w:tc>
          <w:tcPr>
            <w:tcW w:w="1276" w:type="dxa"/>
            <w:vMerge w:val="restart"/>
            <w:vAlign w:val="center"/>
          </w:tcPr>
          <w:p w14:paraId="4ABF7E70">
            <w:pPr>
              <w:spacing w:line="240" w:lineRule="auto"/>
              <w:jc w:val="center"/>
              <w:rPr>
                <w:rFonts w:hint="eastAsia" w:ascii="仿宋_GB2312" w:eastAsia="仿宋_GB2312"/>
                <w:b/>
                <w:color w:val="000000"/>
                <w:sz w:val="24"/>
                <w:szCs w:val="24"/>
                <w:highlight w:val="none"/>
              </w:rPr>
            </w:pPr>
            <w:r>
              <w:rPr>
                <w:rFonts w:hint="eastAsia" w:ascii="仿宋_GB2312" w:eastAsia="仿宋_GB2312"/>
                <w:b/>
                <w:color w:val="000000"/>
                <w:sz w:val="24"/>
                <w:szCs w:val="24"/>
                <w:highlight w:val="none"/>
              </w:rPr>
              <w:t>企业业绩及信用</w:t>
            </w:r>
          </w:p>
        </w:tc>
        <w:tc>
          <w:tcPr>
            <w:tcW w:w="709" w:type="dxa"/>
            <w:vAlign w:val="center"/>
          </w:tcPr>
          <w:p w14:paraId="5BF71E86">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14</w:t>
            </w:r>
          </w:p>
        </w:tc>
        <w:tc>
          <w:tcPr>
            <w:tcW w:w="5245" w:type="dxa"/>
          </w:tcPr>
          <w:p w14:paraId="1E56100D">
            <w:pPr>
              <w:spacing w:line="240" w:lineRule="auto"/>
              <w:jc w:val="left"/>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有丰富的工程建设行业管理咨询经验：</w:t>
            </w:r>
          </w:p>
          <w:p w14:paraId="1C7E1A9C">
            <w:pPr>
              <w:spacing w:line="240" w:lineRule="auto"/>
              <w:jc w:val="left"/>
              <w:rPr>
                <w:rFonts w:hint="eastAsia" w:ascii="仿宋_GB2312" w:eastAsia="仿宋_GB2312"/>
                <w:color w:val="000000"/>
                <w:sz w:val="24"/>
                <w:szCs w:val="24"/>
                <w:highlight w:val="none"/>
              </w:rPr>
            </w:pPr>
            <w:r>
              <w:rPr>
                <w:rFonts w:hint="eastAsia" w:ascii="仿宋_GB2312" w:eastAsia="仿宋_GB2312"/>
                <w:color w:val="000000"/>
                <w:sz w:val="24"/>
                <w:szCs w:val="24"/>
                <w:highlight w:val="none"/>
                <w:lang w:val="en-US" w:eastAsia="zh-CN"/>
              </w:rPr>
              <w:t>1</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rPr>
              <w:t>投标人近5年（2020年1月1日至投标截止日）有国有</w:t>
            </w:r>
            <w:r>
              <w:rPr>
                <w:rFonts w:hint="eastAsia" w:ascii="仿宋_GB2312" w:eastAsia="仿宋_GB2312"/>
                <w:color w:val="000000"/>
                <w:sz w:val="24"/>
                <w:szCs w:val="24"/>
                <w:highlight w:val="none"/>
                <w:lang w:val="en-US" w:eastAsia="zh-CN"/>
              </w:rPr>
              <w:t>建筑企业</w:t>
            </w:r>
            <w:r>
              <w:rPr>
                <w:rFonts w:hint="eastAsia" w:ascii="仿宋_GB2312" w:eastAsia="仿宋_GB2312"/>
                <w:color w:val="000000"/>
                <w:sz w:val="24"/>
                <w:szCs w:val="24"/>
                <w:highlight w:val="none"/>
              </w:rPr>
              <w:t>战略规划、企业改革、治理管控、人力资源类项目咨询服务业绩（提供服务合同），每增加一个得</w:t>
            </w:r>
            <w:r>
              <w:rPr>
                <w:rFonts w:hint="eastAsia" w:ascii="仿宋_GB2312" w:eastAsia="仿宋_GB2312"/>
                <w:color w:val="000000"/>
                <w:sz w:val="24"/>
                <w:szCs w:val="24"/>
                <w:highlight w:val="none"/>
                <w:lang w:val="en-US" w:eastAsia="zh-CN"/>
              </w:rPr>
              <w:t>2</w:t>
            </w:r>
            <w:r>
              <w:rPr>
                <w:rFonts w:hint="eastAsia" w:ascii="仿宋_GB2312" w:eastAsia="仿宋_GB2312"/>
                <w:color w:val="000000"/>
                <w:sz w:val="24"/>
                <w:szCs w:val="24"/>
                <w:highlight w:val="none"/>
              </w:rPr>
              <w:t>分，最多得</w:t>
            </w:r>
            <w:r>
              <w:rPr>
                <w:rFonts w:hint="eastAsia" w:ascii="仿宋_GB2312" w:eastAsia="仿宋_GB2312"/>
                <w:color w:val="000000"/>
                <w:sz w:val="24"/>
                <w:szCs w:val="24"/>
                <w:highlight w:val="none"/>
                <w:lang w:val="en-US" w:eastAsia="zh-CN"/>
              </w:rPr>
              <w:t>10</w:t>
            </w:r>
            <w:r>
              <w:rPr>
                <w:rFonts w:hint="eastAsia" w:ascii="仿宋_GB2312" w:eastAsia="仿宋_GB2312"/>
                <w:color w:val="000000"/>
                <w:sz w:val="24"/>
                <w:szCs w:val="24"/>
                <w:highlight w:val="none"/>
              </w:rPr>
              <w:t>分。</w:t>
            </w:r>
          </w:p>
          <w:p w14:paraId="7F2A6648">
            <w:pPr>
              <w:spacing w:line="240" w:lineRule="auto"/>
              <w:jc w:val="left"/>
              <w:rPr>
                <w:rFonts w:hint="eastAsia" w:ascii="仿宋_GB2312" w:eastAsia="仿宋_GB2312"/>
                <w:color w:val="000000"/>
                <w:sz w:val="24"/>
                <w:szCs w:val="24"/>
                <w:highlight w:val="none"/>
              </w:rPr>
            </w:pPr>
            <w:r>
              <w:rPr>
                <w:rFonts w:hint="eastAsia" w:ascii="仿宋_GB2312" w:eastAsia="仿宋_GB2312"/>
                <w:color w:val="000000"/>
                <w:sz w:val="24"/>
                <w:szCs w:val="24"/>
                <w:highlight w:val="none"/>
                <w:lang w:val="en-US" w:eastAsia="zh-CN"/>
              </w:rPr>
              <w:t>2</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rPr>
              <w:t>投标人近5年（2020年1月1日至投标截止日）有</w:t>
            </w:r>
            <w:r>
              <w:rPr>
                <w:rFonts w:hint="eastAsia" w:ascii="仿宋_GB2312" w:eastAsia="仿宋_GB2312"/>
                <w:color w:val="000000"/>
                <w:sz w:val="24"/>
                <w:szCs w:val="24"/>
                <w:highlight w:val="none"/>
                <w:lang w:val="en-US" w:eastAsia="zh-CN"/>
              </w:rPr>
              <w:t>四川省省属国有独资公司（除建筑企业外）</w:t>
            </w:r>
            <w:r>
              <w:rPr>
                <w:rFonts w:hint="eastAsia" w:ascii="仿宋_GB2312" w:eastAsia="仿宋_GB2312"/>
                <w:color w:val="000000"/>
                <w:sz w:val="24"/>
                <w:szCs w:val="24"/>
                <w:highlight w:val="none"/>
              </w:rPr>
              <w:t>企业战略规划、企业改革、治理管控、人力资源类项目咨询服务业绩（提供服务合同），每增加一个得</w:t>
            </w:r>
            <w:r>
              <w:rPr>
                <w:rFonts w:hint="eastAsia" w:ascii="仿宋_GB2312" w:eastAsia="仿宋_GB2312"/>
                <w:color w:val="000000"/>
                <w:sz w:val="24"/>
                <w:szCs w:val="24"/>
                <w:highlight w:val="none"/>
                <w:lang w:val="en-US" w:eastAsia="zh-CN"/>
              </w:rPr>
              <w:t>1</w:t>
            </w:r>
            <w:r>
              <w:rPr>
                <w:rFonts w:hint="eastAsia" w:ascii="仿宋_GB2312" w:eastAsia="仿宋_GB2312"/>
                <w:color w:val="000000"/>
                <w:sz w:val="24"/>
                <w:szCs w:val="24"/>
                <w:highlight w:val="none"/>
              </w:rPr>
              <w:t>分，最多得</w:t>
            </w:r>
            <w:r>
              <w:rPr>
                <w:rFonts w:hint="eastAsia" w:ascii="仿宋_GB2312" w:eastAsia="仿宋_GB2312"/>
                <w:color w:val="000000"/>
                <w:sz w:val="24"/>
                <w:szCs w:val="24"/>
                <w:highlight w:val="none"/>
                <w:lang w:val="en-US" w:eastAsia="zh-CN"/>
              </w:rPr>
              <w:t>4</w:t>
            </w:r>
            <w:r>
              <w:rPr>
                <w:rFonts w:hint="eastAsia" w:ascii="仿宋_GB2312" w:eastAsia="仿宋_GB2312"/>
                <w:color w:val="000000"/>
                <w:sz w:val="24"/>
                <w:szCs w:val="24"/>
                <w:highlight w:val="none"/>
              </w:rPr>
              <w:t>分。</w:t>
            </w:r>
          </w:p>
        </w:tc>
        <w:tc>
          <w:tcPr>
            <w:tcW w:w="1174" w:type="dxa"/>
          </w:tcPr>
          <w:p w14:paraId="1A4607EE">
            <w:pPr>
              <w:spacing w:line="240" w:lineRule="auto"/>
              <w:rPr>
                <w:rFonts w:hint="eastAsia" w:ascii="仿宋_GB2312" w:eastAsia="仿宋_GB2312"/>
                <w:color w:val="000000"/>
                <w:sz w:val="24"/>
                <w:szCs w:val="24"/>
                <w:highlight w:val="none"/>
              </w:rPr>
            </w:pPr>
          </w:p>
        </w:tc>
      </w:tr>
      <w:tr w14:paraId="645B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14:paraId="381FBC34">
            <w:pPr>
              <w:spacing w:line="240" w:lineRule="auto"/>
              <w:jc w:val="center"/>
              <w:rPr>
                <w:rFonts w:hint="eastAsia" w:ascii="仿宋_GB2312" w:eastAsia="仿宋_GB2312"/>
                <w:color w:val="000000"/>
                <w:sz w:val="24"/>
                <w:szCs w:val="24"/>
                <w:highlight w:val="none"/>
              </w:rPr>
            </w:pPr>
          </w:p>
        </w:tc>
        <w:tc>
          <w:tcPr>
            <w:tcW w:w="1276" w:type="dxa"/>
            <w:vMerge w:val="continue"/>
            <w:vAlign w:val="center"/>
          </w:tcPr>
          <w:p w14:paraId="764B58B0">
            <w:pPr>
              <w:spacing w:line="240" w:lineRule="auto"/>
              <w:jc w:val="center"/>
              <w:rPr>
                <w:rFonts w:hint="eastAsia" w:ascii="仿宋_GB2312" w:eastAsia="仿宋_GB2312"/>
                <w:b/>
                <w:color w:val="000000"/>
                <w:sz w:val="24"/>
                <w:szCs w:val="24"/>
                <w:highlight w:val="none"/>
              </w:rPr>
            </w:pPr>
          </w:p>
        </w:tc>
        <w:tc>
          <w:tcPr>
            <w:tcW w:w="709" w:type="dxa"/>
            <w:vAlign w:val="center"/>
          </w:tcPr>
          <w:p w14:paraId="78F0F85C">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6</w:t>
            </w:r>
          </w:p>
        </w:tc>
        <w:tc>
          <w:tcPr>
            <w:tcW w:w="5245" w:type="dxa"/>
          </w:tcPr>
          <w:p w14:paraId="561C36A3">
            <w:pPr>
              <w:spacing w:line="240" w:lineRule="auto"/>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投标人具有IS0系列质量管理体系认证、环境管理体系认证和职业健康安全管理体系认证证书且在有效期内的，每提供一项得2分，最高得 6分。</w:t>
            </w:r>
          </w:p>
        </w:tc>
        <w:tc>
          <w:tcPr>
            <w:tcW w:w="1174" w:type="dxa"/>
          </w:tcPr>
          <w:p w14:paraId="7726F662">
            <w:pPr>
              <w:spacing w:line="240" w:lineRule="auto"/>
              <w:rPr>
                <w:rFonts w:hint="eastAsia" w:ascii="仿宋_GB2312" w:eastAsia="仿宋_GB2312"/>
                <w:color w:val="000000"/>
                <w:sz w:val="24"/>
                <w:szCs w:val="24"/>
                <w:highlight w:val="none"/>
              </w:rPr>
            </w:pPr>
          </w:p>
        </w:tc>
      </w:tr>
      <w:tr w14:paraId="5562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14:paraId="292208D0">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技术评分</w:t>
            </w:r>
          </w:p>
          <w:p w14:paraId="31471B12">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（60）</w:t>
            </w:r>
          </w:p>
        </w:tc>
        <w:tc>
          <w:tcPr>
            <w:tcW w:w="1276" w:type="dxa"/>
            <w:vAlign w:val="center"/>
          </w:tcPr>
          <w:p w14:paraId="2AFF1E29">
            <w:pPr>
              <w:spacing w:line="240" w:lineRule="auto"/>
              <w:jc w:val="center"/>
              <w:rPr>
                <w:rFonts w:hint="eastAsia" w:ascii="仿宋_GB2312" w:eastAsia="仿宋_GB2312"/>
                <w:color w:val="000000"/>
                <w:sz w:val="24"/>
                <w:szCs w:val="24"/>
                <w:highlight w:val="none"/>
              </w:rPr>
            </w:pPr>
            <w:r>
              <w:rPr>
                <w:rStyle w:val="17"/>
                <w:rFonts w:hint="eastAsia" w:ascii="仿宋_GB2312" w:hAnsi="Segoe UI" w:eastAsia="仿宋_GB2312" w:cs="Segoe UI"/>
                <w:color w:val="000000"/>
                <w:sz w:val="24"/>
                <w:szCs w:val="24"/>
                <w:highlight w:val="none"/>
                <w:shd w:val="clear" w:color="auto" w:fill="FCFCFC"/>
              </w:rPr>
              <w:t>团队配置及专业能力</w:t>
            </w:r>
          </w:p>
        </w:tc>
        <w:tc>
          <w:tcPr>
            <w:tcW w:w="709" w:type="dxa"/>
            <w:vAlign w:val="center"/>
          </w:tcPr>
          <w:p w14:paraId="05841A31">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10</w:t>
            </w:r>
          </w:p>
        </w:tc>
        <w:tc>
          <w:tcPr>
            <w:tcW w:w="5245" w:type="dxa"/>
          </w:tcPr>
          <w:p w14:paraId="6D02016C">
            <w:pPr>
              <w:spacing w:line="240" w:lineRule="auto"/>
              <w:jc w:val="left"/>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项目团队业务能力强、业务经验丰富：</w:t>
            </w:r>
          </w:p>
          <w:p w14:paraId="1F8E77EC">
            <w:pPr>
              <w:pStyle w:val="22"/>
              <w:numPr>
                <w:ilvl w:val="0"/>
                <w:numId w:val="0"/>
              </w:numPr>
              <w:adjustRightInd w:val="0"/>
              <w:snapToGrid w:val="0"/>
              <w:spacing w:line="240" w:lineRule="auto"/>
              <w:ind w:left="360" w:leftChars="0" w:hanging="360" w:firstLineChars="0"/>
              <w:jc w:val="left"/>
              <w:rPr>
                <w:rFonts w:hint="eastAsia" w:ascii="仿宋_GB2312" w:eastAsia="仿宋_GB2312"/>
                <w:color w:val="000000"/>
                <w:sz w:val="24"/>
                <w:szCs w:val="24"/>
                <w:highlight w:val="none"/>
              </w:rPr>
            </w:pPr>
            <w:r>
              <w:rPr>
                <w:rFonts w:hint="default" w:ascii="仿宋_GB2312" w:hAnsi="Calibri" w:eastAsia="仿宋_GB2312" w:cs="Calibri"/>
                <w:color w:val="000000"/>
                <w:kern w:val="2"/>
                <w:sz w:val="24"/>
                <w:szCs w:val="24"/>
                <w:highlight w:val="none"/>
                <w:lang w:val="en-US" w:eastAsia="zh-CN" w:bidi="ar-SA"/>
              </w:rPr>
              <w:t>1</w:t>
            </w:r>
            <w:r>
              <w:rPr>
                <w:rFonts w:hint="eastAsia" w:ascii="仿宋_GB2312" w:eastAsia="仿宋_GB2312" w:cs="Calibri"/>
                <w:color w:val="000000"/>
                <w:kern w:val="2"/>
                <w:sz w:val="24"/>
                <w:szCs w:val="24"/>
                <w:highlight w:val="none"/>
                <w:lang w:val="en-US" w:eastAsia="zh-CN" w:bidi="ar-SA"/>
              </w:rPr>
              <w:t>.</w:t>
            </w:r>
            <w:r>
              <w:rPr>
                <w:rFonts w:hint="eastAsia" w:ascii="仿宋_GB2312" w:eastAsia="仿宋_GB2312"/>
                <w:color w:val="000000"/>
                <w:sz w:val="24"/>
                <w:szCs w:val="24"/>
                <w:highlight w:val="none"/>
              </w:rPr>
              <w:t>项目负责人及专家对建筑企业管理咨询</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rPr>
              <w:t>管理标准化咨询的能力强、经验丰富，酌情赋分，最高不超过4分；</w:t>
            </w:r>
          </w:p>
          <w:p w14:paraId="3BE03111">
            <w:pPr>
              <w:pStyle w:val="22"/>
              <w:numPr>
                <w:ilvl w:val="0"/>
                <w:numId w:val="0"/>
              </w:numPr>
              <w:adjustRightInd w:val="0"/>
              <w:snapToGrid w:val="0"/>
              <w:spacing w:line="240" w:lineRule="auto"/>
              <w:ind w:left="360" w:leftChars="0" w:hanging="360" w:firstLineChars="0"/>
              <w:jc w:val="left"/>
              <w:rPr>
                <w:rFonts w:hint="eastAsia" w:ascii="仿宋_GB2312" w:eastAsia="仿宋_GB2312"/>
                <w:color w:val="000000"/>
                <w:sz w:val="24"/>
                <w:szCs w:val="24"/>
                <w:highlight w:val="none"/>
              </w:rPr>
            </w:pPr>
            <w:r>
              <w:rPr>
                <w:rFonts w:hint="default" w:ascii="仿宋_GB2312" w:hAnsi="Calibri" w:eastAsia="仿宋_GB2312" w:cs="Calibri"/>
                <w:color w:val="000000"/>
                <w:kern w:val="2"/>
                <w:sz w:val="24"/>
                <w:szCs w:val="24"/>
                <w:highlight w:val="none"/>
                <w:lang w:val="en-US" w:eastAsia="zh-CN" w:bidi="ar-SA"/>
              </w:rPr>
              <w:t>2</w:t>
            </w:r>
            <w:r>
              <w:rPr>
                <w:rFonts w:hint="eastAsia" w:ascii="仿宋_GB2312" w:eastAsia="仿宋_GB2312" w:cs="Calibri"/>
                <w:color w:val="000000"/>
                <w:kern w:val="2"/>
                <w:sz w:val="24"/>
                <w:szCs w:val="24"/>
                <w:highlight w:val="none"/>
                <w:lang w:val="en-US" w:eastAsia="zh-CN" w:bidi="ar-SA"/>
              </w:rPr>
              <w:t>.</w:t>
            </w:r>
            <w:r>
              <w:rPr>
                <w:rFonts w:hint="eastAsia" w:ascii="仿宋_GB2312" w:eastAsia="仿宋_GB2312"/>
                <w:color w:val="000000"/>
                <w:sz w:val="24"/>
                <w:szCs w:val="24"/>
                <w:highlight w:val="none"/>
              </w:rPr>
              <w:t>项目经理对建筑企业管理咨询、战略规划咨询的能力强、经验丰富，酌情赋分，最高不超过3分；</w:t>
            </w:r>
          </w:p>
          <w:p w14:paraId="1EF5864E">
            <w:pPr>
              <w:pStyle w:val="22"/>
              <w:numPr>
                <w:ilvl w:val="0"/>
                <w:numId w:val="0"/>
              </w:numPr>
              <w:adjustRightInd w:val="0"/>
              <w:snapToGrid w:val="0"/>
              <w:spacing w:line="240" w:lineRule="auto"/>
              <w:ind w:left="360" w:leftChars="0" w:hanging="360" w:firstLineChars="0"/>
              <w:jc w:val="left"/>
              <w:rPr>
                <w:rFonts w:hint="eastAsia" w:ascii="仿宋_GB2312" w:eastAsia="仿宋_GB2312"/>
                <w:color w:val="000000"/>
                <w:sz w:val="24"/>
                <w:szCs w:val="24"/>
                <w:highlight w:val="none"/>
              </w:rPr>
            </w:pPr>
            <w:r>
              <w:rPr>
                <w:rFonts w:hint="default" w:ascii="仿宋_GB2312" w:hAnsi="Calibri" w:eastAsia="仿宋_GB2312" w:cs="Calibri"/>
                <w:color w:val="000000"/>
                <w:kern w:val="2"/>
                <w:sz w:val="24"/>
                <w:szCs w:val="24"/>
                <w:highlight w:val="none"/>
                <w:lang w:val="en-US" w:eastAsia="zh-CN" w:bidi="ar-SA"/>
              </w:rPr>
              <w:t>3</w:t>
            </w:r>
            <w:r>
              <w:rPr>
                <w:rFonts w:hint="eastAsia" w:ascii="仿宋_GB2312" w:eastAsia="仿宋_GB2312" w:cs="Calibri"/>
                <w:color w:val="000000"/>
                <w:kern w:val="2"/>
                <w:sz w:val="24"/>
                <w:szCs w:val="24"/>
                <w:highlight w:val="none"/>
                <w:lang w:val="en-US" w:eastAsia="zh-CN" w:bidi="ar-SA"/>
              </w:rPr>
              <w:t>.</w:t>
            </w:r>
            <w:r>
              <w:rPr>
                <w:rFonts w:hint="eastAsia" w:ascii="仿宋_GB2312" w:eastAsia="仿宋_GB2312"/>
                <w:color w:val="000000"/>
                <w:sz w:val="24"/>
                <w:szCs w:val="24"/>
                <w:highlight w:val="none"/>
              </w:rPr>
              <w:t>项目成员对建筑企业管理咨询、战略规划咨询的能力强、经验丰富，酌情赋分，最高不超过3分；</w:t>
            </w:r>
          </w:p>
        </w:tc>
        <w:tc>
          <w:tcPr>
            <w:tcW w:w="1174" w:type="dxa"/>
          </w:tcPr>
          <w:p w14:paraId="61CCBFFD">
            <w:pPr>
              <w:spacing w:line="240" w:lineRule="auto"/>
              <w:rPr>
                <w:rFonts w:hint="eastAsia" w:ascii="仿宋_GB2312" w:eastAsia="仿宋_GB2312"/>
                <w:color w:val="000000"/>
                <w:sz w:val="24"/>
                <w:szCs w:val="24"/>
                <w:highlight w:val="none"/>
              </w:rPr>
            </w:pPr>
          </w:p>
        </w:tc>
      </w:tr>
      <w:tr w14:paraId="0931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14:paraId="1802ED2B">
            <w:pPr>
              <w:spacing w:line="240" w:lineRule="auto"/>
              <w:jc w:val="center"/>
              <w:rPr>
                <w:rFonts w:hint="eastAsia" w:ascii="仿宋_GB2312" w:eastAsia="仿宋_GB2312"/>
                <w:color w:val="000000"/>
                <w:sz w:val="24"/>
                <w:szCs w:val="24"/>
                <w:highlight w:val="none"/>
              </w:rPr>
            </w:pPr>
          </w:p>
        </w:tc>
        <w:tc>
          <w:tcPr>
            <w:tcW w:w="1276" w:type="dxa"/>
            <w:vMerge w:val="restart"/>
            <w:vAlign w:val="center"/>
          </w:tcPr>
          <w:p w14:paraId="5520C2C1">
            <w:pPr>
              <w:spacing w:line="240" w:lineRule="auto"/>
              <w:jc w:val="center"/>
              <w:rPr>
                <w:rStyle w:val="17"/>
                <w:rFonts w:hint="eastAsia" w:ascii="仿宋_GB2312" w:hAnsi="Segoe UI" w:eastAsia="仿宋_GB2312" w:cs="Segoe UI"/>
                <w:color w:val="000000"/>
                <w:sz w:val="24"/>
                <w:szCs w:val="24"/>
                <w:highlight w:val="none"/>
                <w:shd w:val="clear" w:color="auto" w:fill="FCFCFC"/>
              </w:rPr>
            </w:pPr>
            <w:r>
              <w:rPr>
                <w:rStyle w:val="17"/>
                <w:rFonts w:hint="eastAsia" w:ascii="仿宋_GB2312" w:hAnsi="Segoe UI" w:eastAsia="仿宋_GB2312" w:cs="Segoe UI"/>
                <w:color w:val="000000"/>
                <w:sz w:val="24"/>
                <w:szCs w:val="24"/>
                <w:highlight w:val="none"/>
                <w:shd w:val="clear" w:color="auto" w:fill="FCFCFC"/>
              </w:rPr>
              <w:t>技术方案</w:t>
            </w:r>
          </w:p>
        </w:tc>
        <w:tc>
          <w:tcPr>
            <w:tcW w:w="709" w:type="dxa"/>
            <w:vMerge w:val="restart"/>
            <w:vAlign w:val="center"/>
          </w:tcPr>
          <w:p w14:paraId="2AB4C799">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40</w:t>
            </w:r>
          </w:p>
        </w:tc>
        <w:tc>
          <w:tcPr>
            <w:tcW w:w="5245" w:type="dxa"/>
            <w:vAlign w:val="center"/>
          </w:tcPr>
          <w:p w14:paraId="796FE4AA">
            <w:pPr>
              <w:widowControl/>
              <w:spacing w:line="240" w:lineRule="auto"/>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投标人对建筑企业战略规划有深刻的理解，酌情赋分，最高不超过10分</w:t>
            </w:r>
          </w:p>
        </w:tc>
        <w:tc>
          <w:tcPr>
            <w:tcW w:w="1174" w:type="dxa"/>
          </w:tcPr>
          <w:p w14:paraId="78B6F93B">
            <w:pPr>
              <w:spacing w:line="240" w:lineRule="auto"/>
              <w:rPr>
                <w:rFonts w:hint="eastAsia" w:ascii="仿宋_GB2312" w:eastAsia="仿宋_GB2312"/>
                <w:color w:val="000000"/>
                <w:sz w:val="24"/>
                <w:szCs w:val="24"/>
                <w:highlight w:val="none"/>
              </w:rPr>
            </w:pPr>
          </w:p>
        </w:tc>
      </w:tr>
      <w:tr w14:paraId="2468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14:paraId="2F05041D">
            <w:pPr>
              <w:spacing w:line="240" w:lineRule="auto"/>
              <w:jc w:val="center"/>
              <w:rPr>
                <w:rFonts w:hint="eastAsia" w:ascii="仿宋_GB2312" w:eastAsia="仿宋_GB2312"/>
                <w:color w:val="000000"/>
                <w:sz w:val="24"/>
                <w:szCs w:val="24"/>
                <w:highlight w:val="none"/>
              </w:rPr>
            </w:pPr>
          </w:p>
        </w:tc>
        <w:tc>
          <w:tcPr>
            <w:tcW w:w="1276" w:type="dxa"/>
            <w:vMerge w:val="continue"/>
            <w:vAlign w:val="center"/>
          </w:tcPr>
          <w:p w14:paraId="1EDA4DBF">
            <w:pPr>
              <w:spacing w:line="240" w:lineRule="auto"/>
              <w:jc w:val="center"/>
              <w:rPr>
                <w:rStyle w:val="17"/>
                <w:rFonts w:hint="eastAsia" w:ascii="仿宋_GB2312" w:hAnsi="Segoe UI" w:eastAsia="仿宋_GB2312" w:cs="Segoe UI"/>
                <w:color w:val="000000"/>
                <w:sz w:val="24"/>
                <w:szCs w:val="24"/>
                <w:highlight w:val="none"/>
                <w:shd w:val="clear" w:color="auto" w:fill="FCFCFC"/>
              </w:rPr>
            </w:pPr>
          </w:p>
        </w:tc>
        <w:tc>
          <w:tcPr>
            <w:tcW w:w="709" w:type="dxa"/>
            <w:vMerge w:val="continue"/>
            <w:vAlign w:val="center"/>
          </w:tcPr>
          <w:p w14:paraId="39832476">
            <w:pPr>
              <w:spacing w:line="240" w:lineRule="auto"/>
              <w:jc w:val="center"/>
              <w:rPr>
                <w:rFonts w:hint="eastAsia" w:ascii="仿宋_GB2312" w:eastAsia="仿宋_GB2312"/>
                <w:color w:val="000000"/>
                <w:sz w:val="24"/>
                <w:szCs w:val="24"/>
                <w:highlight w:val="none"/>
              </w:rPr>
            </w:pPr>
          </w:p>
        </w:tc>
        <w:tc>
          <w:tcPr>
            <w:tcW w:w="5245" w:type="dxa"/>
            <w:vAlign w:val="center"/>
          </w:tcPr>
          <w:p w14:paraId="119283F1">
            <w:pPr>
              <w:widowControl/>
              <w:spacing w:line="240" w:lineRule="auto"/>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投标人准备充分，对项目理解充分透彻，实现目标清晰能充分满足采购人的需求，酌情赋分，最高不超过10分</w:t>
            </w:r>
          </w:p>
        </w:tc>
        <w:tc>
          <w:tcPr>
            <w:tcW w:w="1174" w:type="dxa"/>
          </w:tcPr>
          <w:p w14:paraId="26605BF3">
            <w:pPr>
              <w:spacing w:line="240" w:lineRule="auto"/>
              <w:rPr>
                <w:rFonts w:hint="eastAsia" w:ascii="仿宋_GB2312" w:eastAsia="仿宋_GB2312"/>
                <w:color w:val="000000"/>
                <w:sz w:val="24"/>
                <w:szCs w:val="24"/>
                <w:highlight w:val="none"/>
              </w:rPr>
            </w:pPr>
          </w:p>
        </w:tc>
      </w:tr>
      <w:tr w14:paraId="0042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14:paraId="05D01BF2">
            <w:pPr>
              <w:spacing w:line="240" w:lineRule="auto"/>
              <w:jc w:val="center"/>
              <w:rPr>
                <w:rFonts w:hint="eastAsia" w:ascii="仿宋_GB2312" w:eastAsia="仿宋_GB2312"/>
                <w:color w:val="000000"/>
                <w:sz w:val="24"/>
                <w:szCs w:val="24"/>
                <w:highlight w:val="none"/>
              </w:rPr>
            </w:pPr>
          </w:p>
        </w:tc>
        <w:tc>
          <w:tcPr>
            <w:tcW w:w="1276" w:type="dxa"/>
            <w:vMerge w:val="continue"/>
            <w:vAlign w:val="center"/>
          </w:tcPr>
          <w:p w14:paraId="74AEDECC">
            <w:pPr>
              <w:spacing w:line="240" w:lineRule="auto"/>
              <w:jc w:val="center"/>
              <w:rPr>
                <w:rStyle w:val="17"/>
                <w:rFonts w:hint="eastAsia" w:ascii="仿宋_GB2312" w:hAnsi="Segoe UI" w:eastAsia="仿宋_GB2312" w:cs="Segoe UI"/>
                <w:color w:val="000000"/>
                <w:sz w:val="24"/>
                <w:szCs w:val="24"/>
                <w:highlight w:val="none"/>
                <w:shd w:val="clear" w:color="auto" w:fill="FCFCFC"/>
              </w:rPr>
            </w:pPr>
          </w:p>
        </w:tc>
        <w:tc>
          <w:tcPr>
            <w:tcW w:w="709" w:type="dxa"/>
            <w:vMerge w:val="continue"/>
            <w:vAlign w:val="center"/>
          </w:tcPr>
          <w:p w14:paraId="04E365BE">
            <w:pPr>
              <w:spacing w:line="240" w:lineRule="auto"/>
              <w:jc w:val="center"/>
              <w:rPr>
                <w:rFonts w:hint="eastAsia" w:ascii="仿宋_GB2312" w:eastAsia="仿宋_GB2312"/>
                <w:color w:val="000000"/>
                <w:sz w:val="24"/>
                <w:szCs w:val="24"/>
                <w:highlight w:val="none"/>
              </w:rPr>
            </w:pPr>
          </w:p>
        </w:tc>
        <w:tc>
          <w:tcPr>
            <w:tcW w:w="5245" w:type="dxa"/>
            <w:vAlign w:val="center"/>
          </w:tcPr>
          <w:p w14:paraId="4B22C66D">
            <w:pPr>
              <w:widowControl/>
              <w:spacing w:line="240" w:lineRule="auto"/>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管理咨询服务方案完整，咨询重点和难点罗列清晰，符合采购人实际情况，针对性强、可行性强，酌情赋分，最高不超过10分</w:t>
            </w:r>
          </w:p>
        </w:tc>
        <w:tc>
          <w:tcPr>
            <w:tcW w:w="1174" w:type="dxa"/>
          </w:tcPr>
          <w:p w14:paraId="1428CDCA">
            <w:pPr>
              <w:spacing w:line="240" w:lineRule="auto"/>
              <w:rPr>
                <w:rFonts w:hint="eastAsia" w:ascii="仿宋_GB2312" w:eastAsia="仿宋_GB2312"/>
                <w:color w:val="000000"/>
                <w:sz w:val="24"/>
                <w:szCs w:val="24"/>
                <w:highlight w:val="none"/>
              </w:rPr>
            </w:pPr>
          </w:p>
        </w:tc>
      </w:tr>
      <w:tr w14:paraId="545B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14:paraId="3BCD1896">
            <w:pPr>
              <w:spacing w:line="240" w:lineRule="auto"/>
              <w:jc w:val="center"/>
              <w:rPr>
                <w:rFonts w:hint="eastAsia" w:ascii="仿宋_GB2312" w:eastAsia="仿宋_GB2312"/>
                <w:color w:val="000000"/>
                <w:sz w:val="24"/>
                <w:szCs w:val="24"/>
                <w:highlight w:val="none"/>
              </w:rPr>
            </w:pPr>
          </w:p>
        </w:tc>
        <w:tc>
          <w:tcPr>
            <w:tcW w:w="1276" w:type="dxa"/>
            <w:vMerge w:val="continue"/>
            <w:vAlign w:val="center"/>
          </w:tcPr>
          <w:p w14:paraId="79856D1E">
            <w:pPr>
              <w:spacing w:line="240" w:lineRule="auto"/>
              <w:jc w:val="center"/>
              <w:rPr>
                <w:rStyle w:val="17"/>
                <w:rFonts w:hint="eastAsia" w:ascii="仿宋_GB2312" w:hAnsi="Segoe UI" w:eastAsia="仿宋_GB2312" w:cs="Segoe UI"/>
                <w:color w:val="000000"/>
                <w:sz w:val="24"/>
                <w:szCs w:val="24"/>
                <w:highlight w:val="none"/>
                <w:shd w:val="clear" w:color="auto" w:fill="FCFCFC"/>
              </w:rPr>
            </w:pPr>
          </w:p>
        </w:tc>
        <w:tc>
          <w:tcPr>
            <w:tcW w:w="709" w:type="dxa"/>
            <w:vMerge w:val="continue"/>
            <w:vAlign w:val="center"/>
          </w:tcPr>
          <w:p w14:paraId="29EE5FBB">
            <w:pPr>
              <w:spacing w:line="240" w:lineRule="auto"/>
              <w:jc w:val="center"/>
              <w:rPr>
                <w:rFonts w:hint="eastAsia" w:ascii="仿宋_GB2312" w:eastAsia="仿宋_GB2312"/>
                <w:color w:val="000000"/>
                <w:sz w:val="24"/>
                <w:szCs w:val="24"/>
                <w:highlight w:val="none"/>
              </w:rPr>
            </w:pPr>
          </w:p>
        </w:tc>
        <w:tc>
          <w:tcPr>
            <w:tcW w:w="5245" w:type="dxa"/>
            <w:vAlign w:val="center"/>
          </w:tcPr>
          <w:p w14:paraId="47801998">
            <w:pPr>
              <w:widowControl/>
              <w:spacing w:line="240" w:lineRule="auto"/>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工作计划具体可靠，咨询过程描述清晰，成果提交和质量保证措施得力，酌情赋分，最高不超过5分</w:t>
            </w:r>
          </w:p>
        </w:tc>
        <w:tc>
          <w:tcPr>
            <w:tcW w:w="1174" w:type="dxa"/>
          </w:tcPr>
          <w:p w14:paraId="5C9DEA75">
            <w:pPr>
              <w:spacing w:line="240" w:lineRule="auto"/>
              <w:rPr>
                <w:rFonts w:hint="eastAsia" w:ascii="仿宋_GB2312" w:eastAsia="仿宋_GB2312"/>
                <w:color w:val="000000"/>
                <w:sz w:val="24"/>
                <w:szCs w:val="24"/>
                <w:highlight w:val="none"/>
              </w:rPr>
            </w:pPr>
          </w:p>
        </w:tc>
      </w:tr>
      <w:tr w14:paraId="2E51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14:paraId="70AA2CC6">
            <w:pPr>
              <w:spacing w:line="240" w:lineRule="auto"/>
              <w:jc w:val="center"/>
              <w:rPr>
                <w:rFonts w:hint="eastAsia" w:ascii="仿宋_GB2312" w:eastAsia="仿宋_GB2312"/>
                <w:color w:val="000000"/>
                <w:sz w:val="24"/>
                <w:szCs w:val="24"/>
                <w:highlight w:val="none"/>
              </w:rPr>
            </w:pPr>
          </w:p>
        </w:tc>
        <w:tc>
          <w:tcPr>
            <w:tcW w:w="1276" w:type="dxa"/>
            <w:vMerge w:val="continue"/>
            <w:vAlign w:val="center"/>
          </w:tcPr>
          <w:p w14:paraId="59460A97">
            <w:pPr>
              <w:spacing w:line="240" w:lineRule="auto"/>
              <w:jc w:val="center"/>
              <w:rPr>
                <w:rStyle w:val="17"/>
                <w:rFonts w:hint="eastAsia" w:ascii="仿宋_GB2312" w:hAnsi="Segoe UI" w:eastAsia="仿宋_GB2312" w:cs="Segoe UI"/>
                <w:color w:val="000000"/>
                <w:sz w:val="24"/>
                <w:szCs w:val="24"/>
                <w:highlight w:val="none"/>
                <w:shd w:val="clear" w:color="auto" w:fill="FCFCFC"/>
              </w:rPr>
            </w:pPr>
          </w:p>
        </w:tc>
        <w:tc>
          <w:tcPr>
            <w:tcW w:w="709" w:type="dxa"/>
            <w:vMerge w:val="continue"/>
            <w:vAlign w:val="center"/>
          </w:tcPr>
          <w:p w14:paraId="1581EC8C">
            <w:pPr>
              <w:spacing w:line="240" w:lineRule="auto"/>
              <w:jc w:val="center"/>
              <w:rPr>
                <w:rFonts w:hint="eastAsia" w:ascii="仿宋_GB2312" w:eastAsia="仿宋_GB2312"/>
                <w:color w:val="000000"/>
                <w:sz w:val="24"/>
                <w:szCs w:val="24"/>
                <w:highlight w:val="none"/>
              </w:rPr>
            </w:pPr>
          </w:p>
        </w:tc>
        <w:tc>
          <w:tcPr>
            <w:tcW w:w="5245" w:type="dxa"/>
            <w:vAlign w:val="center"/>
          </w:tcPr>
          <w:p w14:paraId="4AB98CE0">
            <w:pPr>
              <w:widowControl/>
              <w:spacing w:line="240" w:lineRule="auto"/>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指导咨询方案实施落地，提供免费的后续跟踪服务，酌情赋分，最高不超过5分</w:t>
            </w:r>
          </w:p>
        </w:tc>
        <w:tc>
          <w:tcPr>
            <w:tcW w:w="1174" w:type="dxa"/>
          </w:tcPr>
          <w:p w14:paraId="4F132115">
            <w:pPr>
              <w:spacing w:line="240" w:lineRule="auto"/>
              <w:rPr>
                <w:rFonts w:hint="eastAsia" w:ascii="仿宋_GB2312" w:eastAsia="仿宋_GB2312"/>
                <w:color w:val="000000"/>
                <w:sz w:val="24"/>
                <w:szCs w:val="24"/>
                <w:highlight w:val="none"/>
              </w:rPr>
            </w:pPr>
          </w:p>
        </w:tc>
      </w:tr>
      <w:tr w14:paraId="119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14:paraId="6500A9AD">
            <w:pPr>
              <w:spacing w:line="240" w:lineRule="auto"/>
              <w:jc w:val="center"/>
              <w:rPr>
                <w:rFonts w:hint="eastAsia" w:ascii="仿宋_GB2312" w:eastAsia="仿宋_GB2312"/>
                <w:color w:val="000000"/>
                <w:sz w:val="24"/>
                <w:szCs w:val="24"/>
                <w:highlight w:val="none"/>
              </w:rPr>
            </w:pPr>
          </w:p>
        </w:tc>
        <w:tc>
          <w:tcPr>
            <w:tcW w:w="1276" w:type="dxa"/>
            <w:vAlign w:val="center"/>
          </w:tcPr>
          <w:p w14:paraId="44917211">
            <w:pPr>
              <w:spacing w:line="240" w:lineRule="auto"/>
              <w:jc w:val="center"/>
              <w:rPr>
                <w:rFonts w:hint="eastAsia" w:ascii="仿宋_GB2312" w:eastAsia="仿宋_GB2312"/>
                <w:b/>
                <w:color w:val="000000"/>
                <w:sz w:val="24"/>
                <w:szCs w:val="24"/>
                <w:highlight w:val="none"/>
              </w:rPr>
            </w:pPr>
            <w:r>
              <w:rPr>
                <w:rFonts w:hint="eastAsia" w:ascii="仿宋_GB2312" w:eastAsia="仿宋_GB2312"/>
                <w:b/>
                <w:color w:val="000000"/>
                <w:sz w:val="24"/>
                <w:szCs w:val="24"/>
                <w:highlight w:val="none"/>
              </w:rPr>
              <w:t>增值服务</w:t>
            </w:r>
          </w:p>
        </w:tc>
        <w:tc>
          <w:tcPr>
            <w:tcW w:w="709" w:type="dxa"/>
            <w:vAlign w:val="center"/>
          </w:tcPr>
          <w:p w14:paraId="22FA20D3">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10</w:t>
            </w:r>
          </w:p>
        </w:tc>
        <w:tc>
          <w:tcPr>
            <w:tcW w:w="5245" w:type="dxa"/>
          </w:tcPr>
          <w:p w14:paraId="1CDF81B4">
            <w:pPr>
              <w:widowControl/>
              <w:spacing w:line="240" w:lineRule="auto"/>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 xml:space="preserve">免费为采购人提供的增值服务，包括但不限于：        </w:t>
            </w:r>
          </w:p>
          <w:p w14:paraId="6A1E232B">
            <w:pPr>
              <w:widowControl/>
              <w:spacing w:line="240" w:lineRule="auto"/>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1</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rPr>
              <w:t>在咨询过程中提供相关培训服务；</w:t>
            </w:r>
          </w:p>
          <w:p w14:paraId="5FAC651B">
            <w:pPr>
              <w:widowControl/>
              <w:spacing w:line="240" w:lineRule="auto"/>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2</w:t>
            </w:r>
            <w:r>
              <w:rPr>
                <w:rFonts w:hint="eastAsia" w:ascii="仿宋_GB2312" w:eastAsia="仿宋_GB2312"/>
                <w:color w:val="000000"/>
                <w:sz w:val="24"/>
                <w:szCs w:val="24"/>
                <w:highlight w:val="none"/>
                <w:lang w:eastAsia="zh-CN"/>
              </w:rPr>
              <w:t>.</w:t>
            </w:r>
            <w:r>
              <w:rPr>
                <w:rFonts w:hint="eastAsia" w:ascii="仿宋_GB2312" w:eastAsia="仿宋_GB2312"/>
                <w:color w:val="000000"/>
                <w:sz w:val="24"/>
                <w:szCs w:val="24"/>
                <w:highlight w:val="none"/>
              </w:rPr>
              <w:t>向采购人提供其它增值服务。</w:t>
            </w:r>
          </w:p>
          <w:p w14:paraId="3A9BCC9A">
            <w:pPr>
              <w:spacing w:line="240" w:lineRule="auto"/>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以上内容每提供一个得2分，最高10分。</w:t>
            </w:r>
          </w:p>
        </w:tc>
        <w:tc>
          <w:tcPr>
            <w:tcW w:w="1174" w:type="dxa"/>
          </w:tcPr>
          <w:p w14:paraId="45563482">
            <w:pPr>
              <w:spacing w:line="240" w:lineRule="auto"/>
              <w:rPr>
                <w:rFonts w:hint="eastAsia" w:ascii="仿宋_GB2312" w:eastAsia="仿宋_GB2312"/>
                <w:color w:val="000000"/>
                <w:sz w:val="24"/>
                <w:szCs w:val="24"/>
                <w:highlight w:val="none"/>
              </w:rPr>
            </w:pPr>
          </w:p>
        </w:tc>
      </w:tr>
      <w:tr w14:paraId="2E2C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A663D55">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价格评分（20）</w:t>
            </w:r>
          </w:p>
        </w:tc>
        <w:tc>
          <w:tcPr>
            <w:tcW w:w="1276" w:type="dxa"/>
            <w:vAlign w:val="center"/>
          </w:tcPr>
          <w:p w14:paraId="2EA8C24D">
            <w:pPr>
              <w:spacing w:line="240" w:lineRule="auto"/>
              <w:jc w:val="center"/>
              <w:rPr>
                <w:rFonts w:hint="eastAsia" w:ascii="仿宋_GB2312" w:eastAsia="仿宋_GB2312"/>
                <w:b/>
                <w:color w:val="000000"/>
                <w:sz w:val="24"/>
                <w:szCs w:val="24"/>
                <w:highlight w:val="none"/>
              </w:rPr>
            </w:pPr>
            <w:r>
              <w:rPr>
                <w:rFonts w:hint="eastAsia" w:ascii="仿宋_GB2312" w:eastAsia="仿宋_GB2312"/>
                <w:b/>
                <w:color w:val="000000"/>
                <w:sz w:val="24"/>
                <w:szCs w:val="24"/>
                <w:highlight w:val="none"/>
              </w:rPr>
              <w:t>报价</w:t>
            </w:r>
          </w:p>
        </w:tc>
        <w:tc>
          <w:tcPr>
            <w:tcW w:w="709" w:type="dxa"/>
            <w:vAlign w:val="center"/>
          </w:tcPr>
          <w:p w14:paraId="1467446C">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20</w:t>
            </w:r>
          </w:p>
        </w:tc>
        <w:tc>
          <w:tcPr>
            <w:tcW w:w="5245" w:type="dxa"/>
          </w:tcPr>
          <w:p w14:paraId="02DF3A08">
            <w:pPr>
              <w:pStyle w:val="22"/>
              <w:numPr>
                <w:ilvl w:val="0"/>
                <w:numId w:val="1"/>
              </w:numPr>
              <w:spacing w:line="240" w:lineRule="auto"/>
              <w:ind w:firstLineChars="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投标报价等于评标基准价的，得20分;</w:t>
            </w:r>
          </w:p>
          <w:p w14:paraId="351455EC">
            <w:pPr>
              <w:pStyle w:val="22"/>
              <w:numPr>
                <w:ilvl w:val="0"/>
                <w:numId w:val="1"/>
              </w:numPr>
              <w:spacing w:line="240" w:lineRule="auto"/>
              <w:ind w:firstLineChars="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投标报价高于评标基准价的，按每高1%扣</w:t>
            </w: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分的比例在20分基础上扣分，扣完为止；</w:t>
            </w:r>
          </w:p>
          <w:p w14:paraId="57B23C40">
            <w:pPr>
              <w:pStyle w:val="22"/>
              <w:numPr>
                <w:ilvl w:val="0"/>
                <w:numId w:val="1"/>
              </w:numPr>
              <w:spacing w:line="240" w:lineRule="auto"/>
              <w:ind w:firstLineChars="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投标报价低于评标基准价的，按每低1%扣</w:t>
            </w:r>
            <w:r>
              <w:rPr>
                <w:rFonts w:hint="eastAsia" w:ascii="仿宋_GB2312" w:hAnsi="仿宋_GB2312" w:eastAsia="仿宋_GB2312" w:cs="仿宋_GB2312"/>
                <w:color w:val="000000"/>
                <w:sz w:val="24"/>
                <w:szCs w:val="24"/>
                <w:highlight w:val="none"/>
                <w:lang w:val="en-US" w:eastAsia="zh-CN"/>
              </w:rPr>
              <w:t>0.5</w:t>
            </w:r>
            <w:r>
              <w:rPr>
                <w:rFonts w:hint="eastAsia" w:ascii="仿宋_GB2312" w:hAnsi="仿宋_GB2312" w:eastAsia="仿宋_GB2312" w:cs="仿宋_GB2312"/>
                <w:color w:val="000000"/>
                <w:sz w:val="24"/>
                <w:szCs w:val="24"/>
                <w:highlight w:val="none"/>
              </w:rPr>
              <w:t>分的比例在20分基础上扣分，扣完为止。</w:t>
            </w:r>
          </w:p>
          <w:p w14:paraId="7972982A">
            <w:pPr>
              <w:spacing w:line="240" w:lineRule="auto"/>
              <w:rPr>
                <w:rFonts w:hint="eastAsia" w:ascii="仿宋_GB2312" w:hAnsi="仿宋_GB2312" w:eastAsia="仿宋_GB2312" w:cs="仿宋_GB2312"/>
                <w:color w:val="000000"/>
                <w:sz w:val="24"/>
                <w:szCs w:val="24"/>
                <w:highlight w:val="none"/>
              </w:rPr>
            </w:pPr>
            <w:r>
              <w:rPr>
                <w:rFonts w:hint="eastAsia" w:ascii="仿宋_GB2312" w:eastAsia="仿宋_GB2312"/>
                <w:color w:val="000000"/>
                <w:sz w:val="24"/>
                <w:szCs w:val="24"/>
                <w:highlight w:val="none"/>
              </w:rPr>
              <w:t>（评标基准价=</w:t>
            </w:r>
            <w:r>
              <w:rPr>
                <w:rFonts w:hint="eastAsia" w:ascii="仿宋_GB2312" w:hAnsi="仿宋_GB2312" w:eastAsia="仿宋_GB2312" w:cs="仿宋_GB2312"/>
                <w:color w:val="000000"/>
                <w:sz w:val="24"/>
                <w:szCs w:val="24"/>
                <w:highlight w:val="none"/>
              </w:rPr>
              <w:t>通过初步评审的投标人的投标报价的算术平均值</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投标价保留整数</w:t>
            </w:r>
            <w:r>
              <w:rPr>
                <w:rFonts w:hint="eastAsia" w:ascii="仿宋_GB2312" w:hAnsi="仿宋_GB2312" w:eastAsia="仿宋_GB2312" w:cs="仿宋_GB2312"/>
                <w:color w:val="000000"/>
                <w:sz w:val="24"/>
                <w:szCs w:val="24"/>
                <w:highlight w:val="none"/>
              </w:rPr>
              <w:t>）</w:t>
            </w:r>
          </w:p>
        </w:tc>
        <w:tc>
          <w:tcPr>
            <w:tcW w:w="1174" w:type="dxa"/>
          </w:tcPr>
          <w:p w14:paraId="0BDF795C">
            <w:pPr>
              <w:spacing w:line="240" w:lineRule="auto"/>
              <w:rPr>
                <w:rFonts w:hint="eastAsia" w:ascii="仿宋_GB2312" w:eastAsia="仿宋_GB2312"/>
                <w:color w:val="000000"/>
                <w:sz w:val="24"/>
                <w:szCs w:val="24"/>
                <w:highlight w:val="none"/>
              </w:rPr>
            </w:pPr>
          </w:p>
        </w:tc>
      </w:tr>
      <w:tr w14:paraId="53AC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110240A">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总分</w:t>
            </w:r>
          </w:p>
        </w:tc>
        <w:tc>
          <w:tcPr>
            <w:tcW w:w="1276" w:type="dxa"/>
          </w:tcPr>
          <w:p w14:paraId="4D8B4659">
            <w:pPr>
              <w:spacing w:line="240" w:lineRule="auto"/>
              <w:rPr>
                <w:rFonts w:hint="eastAsia" w:ascii="仿宋_GB2312" w:eastAsia="仿宋_GB2312"/>
                <w:color w:val="000000"/>
                <w:sz w:val="24"/>
                <w:szCs w:val="24"/>
                <w:highlight w:val="none"/>
              </w:rPr>
            </w:pPr>
          </w:p>
        </w:tc>
        <w:tc>
          <w:tcPr>
            <w:tcW w:w="709" w:type="dxa"/>
          </w:tcPr>
          <w:p w14:paraId="2596C1E4">
            <w:pPr>
              <w:spacing w:line="240" w:lineRule="auto"/>
              <w:jc w:val="center"/>
              <w:rPr>
                <w:rFonts w:hint="eastAsia" w:ascii="仿宋_GB2312" w:eastAsia="仿宋_GB2312"/>
                <w:color w:val="000000"/>
                <w:sz w:val="24"/>
                <w:szCs w:val="24"/>
                <w:highlight w:val="none"/>
              </w:rPr>
            </w:pPr>
            <w:r>
              <w:rPr>
                <w:rFonts w:hint="eastAsia" w:ascii="仿宋_GB2312" w:eastAsia="仿宋_GB2312"/>
                <w:color w:val="000000"/>
                <w:sz w:val="24"/>
                <w:szCs w:val="24"/>
                <w:highlight w:val="none"/>
              </w:rPr>
              <w:t>100</w:t>
            </w:r>
          </w:p>
        </w:tc>
        <w:tc>
          <w:tcPr>
            <w:tcW w:w="5245" w:type="dxa"/>
          </w:tcPr>
          <w:p w14:paraId="1F567DEC">
            <w:pPr>
              <w:spacing w:line="240" w:lineRule="auto"/>
              <w:rPr>
                <w:rFonts w:hint="eastAsia" w:ascii="仿宋_GB2312" w:eastAsia="仿宋_GB2312"/>
                <w:color w:val="000000"/>
                <w:sz w:val="24"/>
                <w:szCs w:val="24"/>
                <w:highlight w:val="none"/>
              </w:rPr>
            </w:pPr>
          </w:p>
        </w:tc>
        <w:tc>
          <w:tcPr>
            <w:tcW w:w="1174" w:type="dxa"/>
          </w:tcPr>
          <w:p w14:paraId="7A9E0BA0">
            <w:pPr>
              <w:spacing w:line="240" w:lineRule="auto"/>
              <w:rPr>
                <w:rFonts w:hint="eastAsia" w:ascii="仿宋_GB2312" w:eastAsia="仿宋_GB2312"/>
                <w:color w:val="000000"/>
                <w:sz w:val="24"/>
                <w:szCs w:val="24"/>
                <w:highlight w:val="none"/>
              </w:rPr>
            </w:pPr>
          </w:p>
        </w:tc>
      </w:tr>
    </w:tbl>
    <w:p w14:paraId="510E7F39">
      <w:pPr>
        <w:spacing w:line="560" w:lineRule="exact"/>
        <w:ind w:firstLine="643" w:firstLineChars="200"/>
        <w:rPr>
          <w:rFonts w:ascii="仿宋_GB2312" w:eastAsia="仿宋_GB2312" w:cs="仿宋_GB2312"/>
          <w:b/>
          <w:bCs/>
          <w:highlight w:val="none"/>
        </w:rPr>
      </w:pPr>
      <w:r>
        <w:rPr>
          <w:rFonts w:hint="eastAsia" w:ascii="仿宋_GB2312" w:eastAsia="仿宋_GB2312" w:cs="仿宋_GB2312"/>
          <w:b/>
          <w:bCs/>
          <w:highlight w:val="none"/>
        </w:rPr>
        <w:t>（二）评标方法</w:t>
      </w:r>
    </w:p>
    <w:p w14:paraId="79E84EF8">
      <w:pPr>
        <w:spacing w:line="560" w:lineRule="exact"/>
        <w:ind w:firstLine="640" w:firstLineChars="200"/>
        <w:rPr>
          <w:rFonts w:hint="eastAsia" w:ascii="仿宋_GB2312" w:eastAsia="仿宋_GB2312" w:cs="仿宋_GB2312"/>
          <w:highlight w:val="none"/>
        </w:rPr>
      </w:pPr>
      <w:r>
        <w:rPr>
          <w:rFonts w:hint="eastAsia" w:ascii="仿宋_GB2312" w:eastAsia="仿宋_GB2312" w:cs="仿宋_GB2312"/>
          <w:highlight w:val="none"/>
        </w:rPr>
        <w:tab/>
      </w:r>
      <w:r>
        <w:rPr>
          <w:rFonts w:hint="eastAsia" w:ascii="仿宋_GB2312" w:eastAsia="仿宋_GB2312" w:cs="仿宋_GB2312"/>
          <w:highlight w:val="none"/>
        </w:rPr>
        <w:t>本次评标采用综合评估法。评标委员会对满足招标文件实质性要求的投标文件，按照本章第（一）节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w:t>
      </w:r>
      <w:r>
        <w:rPr>
          <w:rFonts w:hint="eastAsia" w:ascii="仿宋_GB2312" w:eastAsia="仿宋_GB2312" w:cs="仿宋_GB2312"/>
          <w:highlight w:val="none"/>
          <w:lang w:val="en-US" w:eastAsia="zh-CN"/>
        </w:rPr>
        <w:t>由</w:t>
      </w:r>
      <w:r>
        <w:rPr>
          <w:rFonts w:hint="eastAsia" w:ascii="仿宋_GB2312" w:eastAsia="仿宋_GB2312" w:cs="仿宋_GB2312"/>
          <w:highlight w:val="none"/>
        </w:rPr>
        <w:t>招标人分别与投标人进行竞争性谈判，投标人综合评判投标人服务方案、最终报价金额确定中标人。四川省第十</w:t>
      </w:r>
      <w:r>
        <w:rPr>
          <w:rFonts w:hint="eastAsia" w:ascii="仿宋_GB2312" w:eastAsia="仿宋_GB2312" w:cs="仿宋_GB2312"/>
          <w:highlight w:val="none"/>
          <w:lang w:val="en-US" w:eastAsia="zh-CN"/>
        </w:rPr>
        <w:t>一</w:t>
      </w:r>
      <w:r>
        <w:rPr>
          <w:rFonts w:hint="eastAsia" w:ascii="仿宋_GB2312" w:eastAsia="仿宋_GB2312" w:cs="仿宋_GB2312"/>
          <w:highlight w:val="none"/>
        </w:rPr>
        <w:t>建筑有限公司和评标委员会对未中标原因不做解释。</w:t>
      </w:r>
    </w:p>
    <w:p w14:paraId="5B30FCA3">
      <w:pPr>
        <w:spacing w:line="560" w:lineRule="exact"/>
        <w:ind w:firstLine="643" w:firstLineChars="200"/>
        <w:rPr>
          <w:rFonts w:hint="eastAsia" w:ascii="仿宋_GB2312" w:eastAsia="仿宋_GB2312" w:cs="仿宋_GB2312"/>
          <w:b/>
          <w:bCs/>
          <w:highlight w:val="none"/>
        </w:rPr>
      </w:pPr>
      <w:r>
        <w:rPr>
          <w:rFonts w:hint="eastAsia" w:ascii="仿宋_GB2312" w:eastAsia="仿宋_GB2312" w:cs="仿宋_GB2312"/>
          <w:b/>
          <w:bCs/>
          <w:highlight w:val="none"/>
        </w:rPr>
        <w:t>（四）投标文件的澄清</w:t>
      </w:r>
    </w:p>
    <w:p w14:paraId="09796D28">
      <w:pPr>
        <w:spacing w:line="360" w:lineRule="auto"/>
        <w:ind w:firstLine="640" w:firstLineChars="200"/>
        <w:rPr>
          <w:rFonts w:hint="eastAsia" w:ascii="仿宋_GB2312" w:eastAsia="仿宋_GB2312"/>
          <w:color w:val="000000"/>
          <w:szCs w:val="21"/>
          <w:highlight w:val="none"/>
        </w:rPr>
      </w:pPr>
      <w:r>
        <w:rPr>
          <w:rFonts w:hint="eastAsia" w:ascii="仿宋_GB2312" w:eastAsia="仿宋_GB2312"/>
          <w:color w:val="000000"/>
          <w:szCs w:val="21"/>
          <w:highlight w:val="none"/>
        </w:rPr>
        <w:t>1.在评标过程中，评标委员会可以书面形式要求投标人对投标文件中含义不明确、对同类问题表述不一致或者有明显文字和计算错误的内容作必要的澄清、说明或补正。澄清、说明或补正应以书面方式进行，并构成投标文件的组成部分。评标委员会不接受投标人主动提出的澄清、说明或补正。</w:t>
      </w:r>
    </w:p>
    <w:p w14:paraId="0507D99C">
      <w:pPr>
        <w:spacing w:line="360" w:lineRule="auto"/>
        <w:ind w:firstLine="640" w:firstLineChars="200"/>
        <w:rPr>
          <w:rFonts w:hint="eastAsia" w:ascii="仿宋_GB2312" w:eastAsia="仿宋_GB2312"/>
          <w:color w:val="000000"/>
          <w:szCs w:val="21"/>
          <w:highlight w:val="none"/>
        </w:rPr>
      </w:pPr>
      <w:r>
        <w:rPr>
          <w:rFonts w:hint="eastAsia" w:ascii="仿宋_GB2312" w:eastAsia="仿宋_GB2312"/>
          <w:color w:val="000000"/>
          <w:szCs w:val="21"/>
          <w:highlight w:val="none"/>
        </w:rPr>
        <w:t>2.评标委员会对投标人提交的澄清、说明或补正有疑问的，可以要求投标人进一步澄清、说明或补正，直至满足评标委员会的要求。</w:t>
      </w:r>
    </w:p>
    <w:p w14:paraId="2AAAB743">
      <w:pPr>
        <w:spacing w:line="360" w:lineRule="auto"/>
        <w:ind w:firstLine="640" w:firstLineChars="200"/>
        <w:rPr>
          <w:rFonts w:hint="eastAsia" w:ascii="仿宋_GB2312" w:eastAsia="仿宋_GB2312"/>
          <w:color w:val="000000"/>
          <w:szCs w:val="21"/>
          <w:highlight w:val="none"/>
        </w:rPr>
      </w:pPr>
      <w:r>
        <w:rPr>
          <w:rFonts w:hint="eastAsia" w:ascii="仿宋_GB2312" w:eastAsia="仿宋_GB2312"/>
          <w:color w:val="000000"/>
          <w:szCs w:val="21"/>
          <w:highlight w:val="none"/>
        </w:rPr>
        <w:t>3.在评标过程中，对各投标人所递交的投标文件存在的共性问题，评标委员会可以书面形式对共性问题作出统一要求，各投标人根据统一要求作出必要的澄清，由此影响到投标报价的，应以各投标人澄清以后的报价作为评标价格。</w:t>
      </w:r>
    </w:p>
    <w:p w14:paraId="18210D81">
      <w:pPr>
        <w:spacing w:line="560" w:lineRule="exact"/>
        <w:ind w:firstLine="643" w:firstLineChars="200"/>
        <w:rPr>
          <w:rFonts w:hint="eastAsia" w:ascii="仿宋_GB2312" w:eastAsia="仿宋_GB2312" w:cs="仿宋_GB2312"/>
          <w:b/>
          <w:bCs/>
          <w:highlight w:val="none"/>
        </w:rPr>
      </w:pPr>
      <w:r>
        <w:rPr>
          <w:rFonts w:hint="eastAsia" w:ascii="仿宋_GB2312" w:eastAsia="仿宋_GB2312" w:cs="仿宋_GB2312"/>
          <w:b/>
          <w:bCs/>
          <w:highlight w:val="none"/>
        </w:rPr>
        <w:t>（五）评标结果</w:t>
      </w:r>
    </w:p>
    <w:p w14:paraId="3E682D7C">
      <w:pPr>
        <w:spacing w:line="360" w:lineRule="auto"/>
        <w:ind w:firstLine="640" w:firstLineChars="200"/>
        <w:rPr>
          <w:rFonts w:hint="eastAsia" w:ascii="仿宋_GB2312" w:eastAsia="仿宋_GB2312"/>
          <w:color w:val="000000"/>
          <w:szCs w:val="21"/>
          <w:highlight w:val="none"/>
        </w:rPr>
      </w:pPr>
      <w:r>
        <w:rPr>
          <w:rFonts w:hint="eastAsia" w:ascii="仿宋_GB2312" w:eastAsia="仿宋_GB2312"/>
          <w:color w:val="000000"/>
          <w:szCs w:val="21"/>
          <w:highlight w:val="none"/>
        </w:rPr>
        <w:t>1.评标委员会按照得分由高到低的顺序推荐中标候选人，并标明排序。</w:t>
      </w:r>
    </w:p>
    <w:p w14:paraId="5C1D8CBC">
      <w:pPr>
        <w:spacing w:line="360" w:lineRule="auto"/>
        <w:ind w:firstLine="640" w:firstLineChars="200"/>
        <w:rPr>
          <w:rFonts w:hint="eastAsia" w:ascii="仿宋_GB2312" w:eastAsia="仿宋_GB2312"/>
          <w:color w:val="000000"/>
          <w:szCs w:val="21"/>
          <w:highlight w:val="none"/>
        </w:rPr>
      </w:pPr>
      <w:r>
        <w:rPr>
          <w:rFonts w:hint="eastAsia" w:ascii="仿宋_GB2312" w:eastAsia="仿宋_GB2312"/>
          <w:color w:val="000000"/>
          <w:szCs w:val="21"/>
          <w:highlight w:val="none"/>
        </w:rPr>
        <w:t>2.评标委员会完成评标后，应当向招标人提交书面评标报告和中标候选人名单。</w:t>
      </w:r>
      <w:bookmarkStart w:id="39" w:name="_Toc203374978"/>
    </w:p>
    <w:p w14:paraId="2E4BA862">
      <w:pPr>
        <w:spacing w:line="360" w:lineRule="auto"/>
        <w:ind w:firstLine="640" w:firstLineChars="200"/>
        <w:rPr>
          <w:rFonts w:hint="eastAsia"/>
          <w:color w:val="000000"/>
        </w:rPr>
      </w:pPr>
      <w:r>
        <w:rPr>
          <w:rFonts w:hint="eastAsia" w:ascii="仿宋_GB2312" w:eastAsia="仿宋_GB2312"/>
          <w:color w:val="000000"/>
          <w:szCs w:val="21"/>
          <w:highlight w:val="none"/>
          <w:lang w:val="en-US" w:eastAsia="zh-CN"/>
        </w:rPr>
        <w:t>3.</w:t>
      </w:r>
      <w:r>
        <w:rPr>
          <w:rFonts w:hint="eastAsia" w:ascii="仿宋_GB2312" w:eastAsia="仿宋_GB2312"/>
          <w:color w:val="000000"/>
          <w:szCs w:val="21"/>
          <w:highlight w:val="none"/>
        </w:rPr>
        <w:t>评标结束后，四川省第十</w:t>
      </w:r>
      <w:r>
        <w:rPr>
          <w:rFonts w:hint="eastAsia" w:ascii="仿宋_GB2312" w:eastAsia="仿宋_GB2312"/>
          <w:color w:val="000000"/>
          <w:szCs w:val="21"/>
          <w:highlight w:val="none"/>
          <w:lang w:val="en-US" w:eastAsia="zh-CN"/>
        </w:rPr>
        <w:t>一</w:t>
      </w:r>
      <w:r>
        <w:rPr>
          <w:rFonts w:hint="eastAsia" w:ascii="仿宋_GB2312" w:eastAsia="仿宋_GB2312"/>
          <w:color w:val="000000"/>
          <w:szCs w:val="21"/>
          <w:highlight w:val="none"/>
        </w:rPr>
        <w:t>建筑有限公司将</w:t>
      </w:r>
      <w:r>
        <w:rPr>
          <w:rFonts w:hint="eastAsia" w:ascii="仿宋_GB2312" w:eastAsia="仿宋_GB2312"/>
          <w:color w:val="000000"/>
          <w:szCs w:val="21"/>
          <w:highlight w:val="none"/>
          <w:lang w:val="en-US" w:eastAsia="zh-CN"/>
        </w:rPr>
        <w:t>在公司官网公示，公示期3天</w:t>
      </w:r>
      <w:r>
        <w:rPr>
          <w:rFonts w:hint="eastAsia" w:ascii="仿宋_GB2312" w:eastAsia="仿宋_GB2312"/>
          <w:color w:val="000000"/>
          <w:szCs w:val="21"/>
          <w:highlight w:val="none"/>
          <w:lang w:eastAsia="zh-CN"/>
        </w:rPr>
        <w:t>，</w:t>
      </w:r>
      <w:r>
        <w:rPr>
          <w:rFonts w:hint="eastAsia" w:ascii="仿宋_GB2312" w:eastAsia="仿宋_GB2312"/>
          <w:color w:val="000000"/>
          <w:szCs w:val="21"/>
          <w:highlight w:val="none"/>
          <w:lang w:val="en-US" w:eastAsia="zh-CN"/>
        </w:rPr>
        <w:t>评标公示期结束后，第一中标候选人确定为中标人。中标人</w:t>
      </w:r>
      <w:r>
        <w:rPr>
          <w:rFonts w:hint="eastAsia" w:ascii="仿宋_GB2312" w:eastAsia="仿宋_GB2312"/>
          <w:color w:val="000000"/>
          <w:szCs w:val="21"/>
          <w:highlight w:val="none"/>
        </w:rPr>
        <w:t>未在招标人指定期限内签订代理合同的，按自动放弃中标权利处理，招标人有权按最终评标得分排名与其他投标人签订代理合同。未中标单位的投标文件正本及副本留存，不再退还各投标单位。</w:t>
      </w:r>
      <w:r>
        <w:rPr>
          <w:rFonts w:ascii="仿宋_GB2312" w:eastAsia="仿宋_GB2312"/>
          <w:color w:val="000000"/>
          <w:szCs w:val="21"/>
          <w:highlight w:val="none"/>
        </w:rPr>
        <w:br w:type="page"/>
      </w:r>
      <w:bookmarkStart w:id="40" w:name="_Toc203570061"/>
      <w:r>
        <w:rPr>
          <w:color w:val="000000"/>
        </w:rPr>
        <w:t>第三章 投标文件格式及要求</w:t>
      </w:r>
      <w:bookmarkEnd w:id="39"/>
      <w:bookmarkEnd w:id="40"/>
    </w:p>
    <w:p w14:paraId="3FC811E6">
      <w:pPr>
        <w:pStyle w:val="3"/>
        <w:jc w:val="both"/>
        <w:rPr>
          <w:rFonts w:hint="eastAsia" w:ascii="黑体" w:hAnsi="黑体" w:eastAsia="黑体"/>
          <w:sz w:val="32"/>
          <w:szCs w:val="32"/>
        </w:rPr>
      </w:pPr>
      <w:bookmarkStart w:id="41" w:name="_Toc203374979"/>
      <w:bookmarkStart w:id="42" w:name="_Toc203570062"/>
      <w:r>
        <w:rPr>
          <w:rFonts w:hint="eastAsia" w:ascii="黑体" w:hAnsi="黑体" w:eastAsia="黑体"/>
          <w:sz w:val="32"/>
          <w:szCs w:val="32"/>
        </w:rPr>
        <w:t>一、</w:t>
      </w:r>
      <w:r>
        <w:rPr>
          <w:rFonts w:ascii="黑体" w:hAnsi="黑体" w:eastAsia="黑体"/>
          <w:sz w:val="32"/>
          <w:szCs w:val="32"/>
        </w:rPr>
        <w:t>投标文件</w:t>
      </w:r>
      <w:r>
        <w:rPr>
          <w:rFonts w:hint="eastAsia" w:ascii="黑体" w:hAnsi="黑体" w:eastAsia="黑体"/>
          <w:sz w:val="32"/>
          <w:szCs w:val="32"/>
        </w:rPr>
        <w:t>封面</w:t>
      </w:r>
      <w:bookmarkEnd w:id="41"/>
      <w:bookmarkEnd w:id="42"/>
    </w:p>
    <w:p w14:paraId="634489C3">
      <w:pPr>
        <w:spacing w:line="360" w:lineRule="auto"/>
        <w:jc w:val="left"/>
        <w:rPr>
          <w:rFonts w:ascii="仿宋_GB2312" w:eastAsia="仿宋_GB2312"/>
          <w:color w:val="000000"/>
          <w:szCs w:val="21"/>
        </w:rPr>
      </w:pPr>
    </w:p>
    <w:p w14:paraId="278CD22B">
      <w:pPr>
        <w:spacing w:line="240" w:lineRule="atLeast"/>
        <w:ind w:firstLine="196" w:firstLineChars="41"/>
        <w:jc w:val="center"/>
        <w:rPr>
          <w:rFonts w:hint="eastAsia" w:ascii="黑体" w:hAnsi="黑体" w:eastAsia="黑体" w:cs="Times New Roman"/>
          <w:sz w:val="48"/>
          <w:szCs w:val="48"/>
        </w:rPr>
      </w:pPr>
      <w:r>
        <w:rPr>
          <w:rFonts w:hint="eastAsia" w:ascii="黑体" w:hAnsi="黑体" w:eastAsia="黑体" w:cs="Times New Roman"/>
          <w:sz w:val="48"/>
          <w:szCs w:val="48"/>
          <w:u w:val="single"/>
        </w:rPr>
        <w:t>（招标项目名称）</w:t>
      </w:r>
      <w:r>
        <w:rPr>
          <w:rFonts w:hint="eastAsia" w:ascii="黑体" w:hAnsi="黑体" w:eastAsia="黑体" w:cs="Times New Roman"/>
          <w:sz w:val="48"/>
          <w:szCs w:val="48"/>
        </w:rPr>
        <w:t>项目</w:t>
      </w:r>
    </w:p>
    <w:p w14:paraId="51285ABD">
      <w:pPr>
        <w:pStyle w:val="14"/>
        <w:ind w:firstLine="0" w:firstLineChars="0"/>
        <w:jc w:val="center"/>
      </w:pPr>
    </w:p>
    <w:p w14:paraId="3A624421">
      <w:pPr>
        <w:pStyle w:val="14"/>
        <w:ind w:firstLine="0" w:firstLineChars="0"/>
        <w:jc w:val="center"/>
      </w:pPr>
    </w:p>
    <w:p w14:paraId="190658E4">
      <w:pPr>
        <w:pStyle w:val="14"/>
        <w:ind w:firstLine="0" w:firstLineChars="0"/>
        <w:jc w:val="center"/>
      </w:pPr>
    </w:p>
    <w:p w14:paraId="02E93287">
      <w:pPr>
        <w:pStyle w:val="14"/>
        <w:ind w:firstLine="0" w:firstLineChars="0"/>
        <w:jc w:val="center"/>
      </w:pPr>
    </w:p>
    <w:p w14:paraId="507A1A9C">
      <w:pPr>
        <w:pStyle w:val="14"/>
        <w:ind w:firstLine="0" w:firstLineChars="0"/>
        <w:jc w:val="center"/>
      </w:pPr>
    </w:p>
    <w:p w14:paraId="225323FB">
      <w:pPr>
        <w:pStyle w:val="14"/>
        <w:ind w:firstLine="0" w:firstLineChars="0"/>
        <w:jc w:val="center"/>
      </w:pPr>
    </w:p>
    <w:p w14:paraId="76B811B5">
      <w:pPr>
        <w:pStyle w:val="14"/>
        <w:ind w:firstLine="0" w:firstLineChars="0"/>
        <w:jc w:val="center"/>
      </w:pPr>
    </w:p>
    <w:p w14:paraId="31C42C29">
      <w:pPr>
        <w:pStyle w:val="14"/>
        <w:ind w:firstLine="0" w:firstLineChars="0"/>
        <w:jc w:val="center"/>
      </w:pPr>
    </w:p>
    <w:p w14:paraId="07775AC3">
      <w:pPr>
        <w:ind w:firstLine="195" w:firstLineChars="27"/>
        <w:jc w:val="center"/>
        <w:rPr>
          <w:rFonts w:ascii="Times New Roman" w:hAnsi="Times New Roman" w:cs="Times New Roman"/>
          <w:b/>
          <w:sz w:val="72"/>
          <w:szCs w:val="72"/>
        </w:rPr>
      </w:pPr>
      <w:r>
        <w:rPr>
          <w:rFonts w:ascii="Times New Roman" w:hAnsi="宋体" w:cs="Times New Roman"/>
          <w:b/>
          <w:sz w:val="72"/>
          <w:szCs w:val="72"/>
        </w:rPr>
        <w:t>投标文件</w:t>
      </w:r>
    </w:p>
    <w:p w14:paraId="51CBB2DB">
      <w:pPr>
        <w:spacing w:line="420" w:lineRule="exact"/>
        <w:ind w:firstLine="482"/>
        <w:jc w:val="center"/>
        <w:rPr>
          <w:rFonts w:ascii="Times New Roman" w:hAnsi="Times New Roman" w:cs="Times New Roman"/>
          <w:b/>
          <w:sz w:val="24"/>
          <w:szCs w:val="24"/>
        </w:rPr>
      </w:pPr>
    </w:p>
    <w:p w14:paraId="61CCC298">
      <w:pPr>
        <w:spacing w:line="420" w:lineRule="exact"/>
        <w:ind w:firstLine="482"/>
        <w:jc w:val="center"/>
        <w:rPr>
          <w:rFonts w:ascii="Times New Roman" w:hAnsi="Times New Roman" w:cs="Times New Roman"/>
          <w:b/>
          <w:sz w:val="24"/>
          <w:szCs w:val="24"/>
        </w:rPr>
      </w:pPr>
    </w:p>
    <w:p w14:paraId="652A05DA">
      <w:pPr>
        <w:widowControl/>
        <w:tabs>
          <w:tab w:val="center" w:pos="4230"/>
        </w:tabs>
        <w:spacing w:line="420" w:lineRule="exact"/>
        <w:ind w:firstLine="562"/>
        <w:jc w:val="center"/>
        <w:rPr>
          <w:rFonts w:ascii="Times New Roman" w:hAnsi="Times New Roman" w:cs="Times New Roman"/>
          <w:b/>
          <w:sz w:val="28"/>
          <w:szCs w:val="28"/>
        </w:rPr>
      </w:pPr>
    </w:p>
    <w:p w14:paraId="13B6BC1C">
      <w:pPr>
        <w:widowControl/>
        <w:tabs>
          <w:tab w:val="center" w:pos="4230"/>
        </w:tabs>
        <w:spacing w:line="420" w:lineRule="exact"/>
        <w:ind w:firstLine="562"/>
        <w:jc w:val="center"/>
        <w:rPr>
          <w:rFonts w:ascii="Times New Roman" w:hAnsi="Times New Roman" w:cs="Times New Roman"/>
          <w:b/>
          <w:sz w:val="28"/>
          <w:szCs w:val="28"/>
        </w:rPr>
      </w:pPr>
    </w:p>
    <w:p w14:paraId="7A017AA9">
      <w:pPr>
        <w:widowControl/>
        <w:tabs>
          <w:tab w:val="center" w:pos="4230"/>
        </w:tabs>
        <w:spacing w:line="420" w:lineRule="exact"/>
        <w:ind w:firstLine="562"/>
        <w:jc w:val="center"/>
        <w:rPr>
          <w:rFonts w:ascii="Times New Roman" w:hAnsi="Times New Roman" w:cs="Times New Roman"/>
          <w:b/>
          <w:sz w:val="28"/>
          <w:szCs w:val="28"/>
        </w:rPr>
      </w:pPr>
    </w:p>
    <w:p w14:paraId="00DE2F24">
      <w:pPr>
        <w:widowControl/>
        <w:tabs>
          <w:tab w:val="center" w:pos="4230"/>
        </w:tabs>
        <w:spacing w:line="420" w:lineRule="exact"/>
        <w:ind w:firstLine="562"/>
        <w:jc w:val="center"/>
        <w:rPr>
          <w:rFonts w:ascii="Times New Roman" w:hAnsi="Times New Roman" w:cs="Times New Roman"/>
          <w:b/>
          <w:sz w:val="28"/>
          <w:szCs w:val="28"/>
        </w:rPr>
      </w:pPr>
    </w:p>
    <w:p w14:paraId="2DFCC375">
      <w:pPr>
        <w:widowControl/>
        <w:tabs>
          <w:tab w:val="center" w:pos="4230"/>
        </w:tabs>
        <w:spacing w:line="420" w:lineRule="exact"/>
        <w:ind w:firstLine="157" w:firstLineChars="49"/>
        <w:jc w:val="center"/>
        <w:rPr>
          <w:rFonts w:ascii="Times New Roman" w:hAnsi="Times New Roman" w:cs="Times New Roman"/>
          <w:b/>
          <w:u w:val="single"/>
        </w:rPr>
      </w:pPr>
    </w:p>
    <w:p w14:paraId="0B0F0253">
      <w:pPr>
        <w:spacing w:line="420" w:lineRule="exact"/>
        <w:jc w:val="center"/>
        <w:rPr>
          <w:rFonts w:hint="eastAsia" w:ascii="仿宋_GB2312" w:hAnsi="Times New Roman" w:eastAsia="仿宋_GB2312" w:cs="Times New Roman"/>
          <w:u w:val="single"/>
        </w:rPr>
      </w:pPr>
      <w:r>
        <w:rPr>
          <w:rFonts w:hint="eastAsia" w:ascii="仿宋_GB2312" w:hAnsi="宋体" w:eastAsia="仿宋_GB2312" w:cs="Times New Roman"/>
        </w:rPr>
        <w:t>投标人</w:t>
      </w:r>
      <w:r>
        <w:rPr>
          <w:rFonts w:hint="eastAsia" w:ascii="仿宋_GB2312" w:hAnsi="Times New Roman" w:eastAsia="仿宋_GB2312" w:cs="Times New Roman"/>
        </w:rPr>
        <w:t>:</w:t>
      </w:r>
      <w:r>
        <w:rPr>
          <w:rFonts w:hint="eastAsia" w:ascii="仿宋_GB2312" w:hAnsi="宋体" w:eastAsia="仿宋_GB2312" w:cs="Times New Roman"/>
        </w:rPr>
        <w:t>（盖章）</w:t>
      </w:r>
    </w:p>
    <w:p w14:paraId="61FD7271">
      <w:pPr>
        <w:widowControl/>
        <w:tabs>
          <w:tab w:val="center" w:pos="4230"/>
        </w:tabs>
        <w:spacing w:line="420" w:lineRule="exact"/>
        <w:jc w:val="center"/>
        <w:rPr>
          <w:rFonts w:hint="eastAsia" w:ascii="仿宋_GB2312" w:hAnsi="Times New Roman" w:eastAsia="仿宋_GB2312" w:cs="Times New Roman"/>
          <w:b/>
          <w:sz w:val="30"/>
          <w:szCs w:val="30"/>
        </w:rPr>
      </w:pPr>
    </w:p>
    <w:p w14:paraId="16449F9C">
      <w:pPr>
        <w:spacing w:line="420" w:lineRule="exact"/>
        <w:jc w:val="center"/>
        <w:rPr>
          <w:rFonts w:hint="eastAsia" w:ascii="仿宋_GB2312" w:hAnsi="宋体" w:eastAsia="仿宋_GB2312" w:cs="Times New Roman"/>
        </w:rPr>
      </w:pPr>
      <w:r>
        <w:rPr>
          <w:rFonts w:hint="eastAsia" w:ascii="仿宋_GB2312" w:hAnsi="宋体" w:eastAsia="仿宋_GB2312" w:cs="Times New Roman"/>
        </w:rPr>
        <w:t>法定代表人或其委托代理人（签字或盖章）：</w:t>
      </w:r>
    </w:p>
    <w:p w14:paraId="39E4426F">
      <w:pPr>
        <w:pStyle w:val="14"/>
        <w:ind w:firstLine="0" w:firstLineChars="0"/>
        <w:rPr>
          <w:rFonts w:hint="eastAsia"/>
        </w:rPr>
      </w:pPr>
    </w:p>
    <w:p w14:paraId="7B3AA5FB">
      <w:pPr>
        <w:spacing w:line="420" w:lineRule="exact"/>
        <w:jc w:val="center"/>
        <w:rPr>
          <w:rFonts w:hint="eastAsia" w:ascii="仿宋_GB2312" w:hAnsi="宋体" w:eastAsia="仿宋_GB2312" w:cs="Times New Roman"/>
        </w:rPr>
      </w:pPr>
      <w:r>
        <w:rPr>
          <w:rFonts w:hint="eastAsia" w:ascii="仿宋_GB2312" w:hAnsi="宋体" w:eastAsia="仿宋_GB2312" w:cs="Times New Roman"/>
        </w:rPr>
        <w:t>年  月  日</w:t>
      </w:r>
    </w:p>
    <w:p w14:paraId="0CF0F857">
      <w:pPr>
        <w:spacing w:line="360" w:lineRule="auto"/>
        <w:jc w:val="center"/>
        <w:rPr>
          <w:rFonts w:hint="eastAsia" w:ascii="黑体" w:hAnsi="黑体" w:eastAsia="黑体"/>
        </w:rPr>
      </w:pPr>
      <w:r>
        <w:rPr>
          <w:rFonts w:ascii="仿宋_GB2312" w:eastAsia="仿宋_GB2312"/>
          <w:color w:val="000000"/>
          <w:szCs w:val="21"/>
        </w:rPr>
        <w:br w:type="page"/>
      </w:r>
      <w:r>
        <w:rPr>
          <w:rFonts w:hint="eastAsia" w:ascii="黑体" w:hAnsi="黑体" w:eastAsia="黑体"/>
        </w:rPr>
        <w:t>目录</w:t>
      </w:r>
    </w:p>
    <w:p w14:paraId="75A57D41">
      <w:pPr>
        <w:spacing w:line="560" w:lineRule="exact"/>
        <w:ind w:left="640"/>
        <w:rPr>
          <w:rFonts w:ascii="仿宋_GB2312" w:eastAsia="仿宋_GB2312" w:cs="仿宋_GB2312"/>
        </w:rPr>
      </w:pPr>
      <w:r>
        <w:rPr>
          <w:rFonts w:hint="eastAsia" w:ascii="仿宋_GB2312" w:eastAsia="仿宋_GB2312" w:cs="仿宋_GB2312"/>
        </w:rPr>
        <w:t>一、报价函</w:t>
      </w:r>
    </w:p>
    <w:p w14:paraId="33A9FA56">
      <w:pPr>
        <w:spacing w:line="560" w:lineRule="exact"/>
        <w:ind w:left="640"/>
        <w:rPr>
          <w:rFonts w:ascii="仿宋_GB2312" w:eastAsia="仿宋_GB2312" w:cs="仿宋_GB2312"/>
        </w:rPr>
      </w:pPr>
      <w:r>
        <w:rPr>
          <w:rFonts w:hint="eastAsia" w:ascii="仿宋_GB2312" w:eastAsia="仿宋_GB2312" w:cs="仿宋_GB2312"/>
        </w:rPr>
        <w:t>二、法定代表人（单位负责人）身份证明</w:t>
      </w:r>
    </w:p>
    <w:p w14:paraId="1FD67A8D">
      <w:pPr>
        <w:spacing w:line="560" w:lineRule="exact"/>
        <w:ind w:left="640"/>
        <w:rPr>
          <w:rFonts w:ascii="仿宋_GB2312" w:eastAsia="仿宋_GB2312" w:cs="仿宋_GB2312"/>
        </w:rPr>
      </w:pPr>
      <w:r>
        <w:rPr>
          <w:rFonts w:hint="eastAsia" w:ascii="仿宋_GB2312" w:eastAsia="仿宋_GB2312" w:cs="仿宋_GB2312"/>
        </w:rPr>
        <w:t>三、授权委托书</w:t>
      </w:r>
    </w:p>
    <w:p w14:paraId="6F945D21">
      <w:pPr>
        <w:spacing w:line="560" w:lineRule="exact"/>
        <w:ind w:left="640"/>
        <w:rPr>
          <w:rFonts w:ascii="仿宋_GB2312" w:eastAsia="仿宋_GB2312" w:cs="仿宋_GB2312"/>
        </w:rPr>
      </w:pPr>
      <w:r>
        <w:rPr>
          <w:rFonts w:hint="eastAsia" w:ascii="仿宋_GB2312" w:eastAsia="仿宋_GB2312" w:cs="仿宋_GB2312"/>
        </w:rPr>
        <w:t>四、报价一览表</w:t>
      </w:r>
    </w:p>
    <w:p w14:paraId="30E881B1">
      <w:pPr>
        <w:spacing w:line="560" w:lineRule="exact"/>
        <w:ind w:left="640"/>
        <w:rPr>
          <w:rFonts w:ascii="仿宋_GB2312" w:eastAsia="仿宋_GB2312" w:cs="仿宋_GB2312"/>
        </w:rPr>
      </w:pPr>
      <w:r>
        <w:rPr>
          <w:rFonts w:hint="eastAsia" w:ascii="仿宋_GB2312" w:eastAsia="仿宋_GB2312" w:cs="仿宋_GB2312"/>
          <w:lang w:val="en-US" w:eastAsia="zh-CN"/>
        </w:rPr>
        <w:t>五</w:t>
      </w:r>
      <w:r>
        <w:rPr>
          <w:rFonts w:hint="eastAsia" w:ascii="仿宋_GB2312" w:eastAsia="仿宋_GB2312" w:cs="仿宋_GB2312"/>
        </w:rPr>
        <w:t>、资格审查及评审资料</w:t>
      </w:r>
    </w:p>
    <w:p w14:paraId="742B6FB5">
      <w:pPr>
        <w:spacing w:line="560" w:lineRule="exact"/>
        <w:ind w:left="640"/>
        <w:rPr>
          <w:rFonts w:ascii="仿宋_GB2312" w:eastAsia="仿宋_GB2312" w:cs="仿宋_GB2312"/>
        </w:rPr>
      </w:pPr>
      <w:r>
        <w:rPr>
          <w:rFonts w:hint="eastAsia" w:ascii="仿宋_GB2312" w:eastAsia="仿宋_GB2312" w:cs="仿宋_GB2312"/>
          <w:lang w:val="en-US" w:eastAsia="zh-CN"/>
        </w:rPr>
        <w:t>六</w:t>
      </w:r>
      <w:r>
        <w:rPr>
          <w:rFonts w:hint="eastAsia" w:ascii="仿宋_GB2312" w:eastAsia="仿宋_GB2312" w:cs="仿宋_GB2312"/>
        </w:rPr>
        <w:t>、服务方案</w:t>
      </w:r>
    </w:p>
    <w:p w14:paraId="13D2E134">
      <w:pPr>
        <w:spacing w:line="560" w:lineRule="exact"/>
        <w:ind w:left="640"/>
        <w:rPr>
          <w:rFonts w:ascii="仿宋_GB2312" w:eastAsia="仿宋_GB2312" w:cs="仿宋_GB2312"/>
        </w:rPr>
      </w:pPr>
      <w:r>
        <w:rPr>
          <w:rFonts w:hint="eastAsia" w:ascii="仿宋_GB2312" w:eastAsia="仿宋_GB2312" w:cs="仿宋_GB2312"/>
          <w:lang w:val="en-US" w:eastAsia="zh-CN"/>
        </w:rPr>
        <w:t>七</w:t>
      </w:r>
      <w:r>
        <w:rPr>
          <w:rFonts w:hint="eastAsia" w:ascii="仿宋_GB2312" w:eastAsia="仿宋_GB2312" w:cs="仿宋_GB2312"/>
        </w:rPr>
        <w:t>、投标人认为需要说明的其他内容或提供的材料</w:t>
      </w:r>
    </w:p>
    <w:p w14:paraId="1918EE2A">
      <w:pPr>
        <w:rPr>
          <w:rFonts w:ascii="仿宋_GB2312" w:eastAsia="仿宋_GB2312"/>
          <w:szCs w:val="21"/>
        </w:rPr>
      </w:pPr>
    </w:p>
    <w:p w14:paraId="190DF1D0">
      <w:pPr>
        <w:pStyle w:val="3"/>
        <w:spacing w:before="0" w:beforeAutospacing="0" w:after="0" w:afterAutospacing="0" w:line="360" w:lineRule="auto"/>
        <w:jc w:val="center"/>
        <w:textAlignment w:val="baseline"/>
        <w:rPr>
          <w:rFonts w:hint="eastAsia" w:ascii="黑体" w:hAnsi="黑体" w:eastAsia="黑体"/>
          <w:bCs/>
          <w:kern w:val="2"/>
          <w:sz w:val="32"/>
          <w:szCs w:val="32"/>
        </w:rPr>
      </w:pPr>
      <w:r>
        <w:rPr>
          <w:rFonts w:ascii="仿宋_GB2312" w:eastAsia="仿宋_GB2312"/>
          <w:szCs w:val="21"/>
        </w:rPr>
        <w:br w:type="page"/>
      </w:r>
      <w:bookmarkStart w:id="43" w:name="_Toc203570063"/>
      <w:r>
        <w:rPr>
          <w:rFonts w:hint="eastAsia" w:ascii="黑体" w:hAnsi="黑体" w:eastAsia="黑体"/>
          <w:bCs/>
          <w:kern w:val="2"/>
          <w:sz w:val="32"/>
          <w:szCs w:val="32"/>
        </w:rPr>
        <w:t>一、报价函</w:t>
      </w:r>
      <w:bookmarkEnd w:id="43"/>
    </w:p>
    <w:p w14:paraId="05A68851">
      <w:pPr>
        <w:spacing w:line="500" w:lineRule="exact"/>
        <w:rPr>
          <w:rFonts w:hint="eastAsia" w:ascii="仿宋" w:hAnsi="仿宋" w:eastAsia="仿宋" w:cs="Times New Roman"/>
          <w:sz w:val="24"/>
          <w:szCs w:val="20"/>
        </w:rPr>
      </w:pP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（招标人名称）：</w:t>
      </w:r>
    </w:p>
    <w:p w14:paraId="7A131889">
      <w:pPr>
        <w:spacing w:line="500" w:lineRule="exact"/>
        <w:ind w:firstLine="480"/>
        <w:rPr>
          <w:rFonts w:hint="eastAsia" w:ascii="仿宋" w:hAnsi="仿宋" w:eastAsia="仿宋" w:cs="Times New Roman"/>
          <w:sz w:val="24"/>
          <w:szCs w:val="20"/>
        </w:rPr>
      </w:pPr>
      <w:r>
        <w:rPr>
          <w:rFonts w:hint="eastAsia" w:ascii="仿宋" w:hAnsi="仿宋" w:eastAsia="仿宋" w:cs="Times New Roman"/>
          <w:sz w:val="24"/>
          <w:szCs w:val="20"/>
        </w:rPr>
        <w:t>1.我方已仔细研究了</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项目招标文件的全部内容，愿意以人民币(大写) (￥</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lang w:val="en-US" w:eastAsia="zh-CN"/>
        </w:rPr>
        <w:t>元</w:t>
      </w:r>
      <w:r>
        <w:rPr>
          <w:rFonts w:hint="eastAsia" w:ascii="仿宋" w:hAnsi="仿宋" w:eastAsia="仿宋" w:cs="Times New Roman"/>
          <w:sz w:val="24"/>
          <w:szCs w:val="20"/>
        </w:rPr>
        <w:t>)的投标总价，按照合同约定完成本项目的咨询顾问工作。</w:t>
      </w:r>
    </w:p>
    <w:p w14:paraId="6D9C88B8">
      <w:pPr>
        <w:spacing w:line="500" w:lineRule="exact"/>
        <w:ind w:firstLine="480"/>
        <w:rPr>
          <w:rFonts w:hint="eastAsia" w:ascii="仿宋" w:hAnsi="仿宋" w:eastAsia="仿宋" w:cs="Times New Roman"/>
          <w:sz w:val="24"/>
          <w:szCs w:val="20"/>
        </w:rPr>
      </w:pPr>
      <w:r>
        <w:rPr>
          <w:rFonts w:hint="eastAsia" w:ascii="仿宋" w:hAnsi="仿宋" w:eastAsia="仿宋" w:cs="Times New Roman"/>
          <w:sz w:val="24"/>
          <w:szCs w:val="20"/>
        </w:rPr>
        <w:t>2.我方承诺在招标文件规定的投标有效期内不修改、撤销投标文件。</w:t>
      </w:r>
    </w:p>
    <w:p w14:paraId="36F5578F">
      <w:pPr>
        <w:spacing w:line="500" w:lineRule="exact"/>
        <w:ind w:firstLine="480"/>
        <w:rPr>
          <w:rFonts w:hint="eastAsia" w:ascii="仿宋" w:hAnsi="仿宋" w:eastAsia="仿宋" w:cs="Times New Roman"/>
          <w:sz w:val="24"/>
          <w:szCs w:val="20"/>
        </w:rPr>
      </w:pPr>
      <w:r>
        <w:rPr>
          <w:rFonts w:hint="eastAsia" w:ascii="仿宋" w:hAnsi="仿宋" w:eastAsia="仿宋" w:cs="Times New Roman"/>
          <w:sz w:val="24"/>
          <w:szCs w:val="20"/>
        </w:rPr>
        <w:t>3</w:t>
      </w:r>
      <w:r>
        <w:rPr>
          <w:rFonts w:ascii="仿宋" w:hAnsi="仿宋" w:eastAsia="仿宋" w:cs="Times New Roman"/>
          <w:sz w:val="24"/>
          <w:szCs w:val="20"/>
        </w:rPr>
        <w:t>．如我方中标：</w:t>
      </w:r>
    </w:p>
    <w:p w14:paraId="0EE0380C">
      <w:pPr>
        <w:spacing w:line="500" w:lineRule="exact"/>
        <w:ind w:firstLine="480"/>
        <w:rPr>
          <w:rFonts w:hint="eastAsia" w:ascii="仿宋" w:hAnsi="仿宋" w:eastAsia="仿宋" w:cs="Times New Roman"/>
          <w:sz w:val="24"/>
          <w:szCs w:val="20"/>
        </w:rPr>
      </w:pPr>
      <w:r>
        <w:rPr>
          <w:rFonts w:hint="eastAsia" w:ascii="仿宋" w:hAnsi="仿宋" w:eastAsia="仿宋" w:cs="Times New Roman"/>
          <w:sz w:val="24"/>
          <w:szCs w:val="20"/>
        </w:rPr>
        <w:t>（</w:t>
      </w:r>
      <w:r>
        <w:rPr>
          <w:rFonts w:ascii="仿宋" w:hAnsi="仿宋" w:eastAsia="仿宋" w:cs="Times New Roman"/>
          <w:sz w:val="24"/>
          <w:szCs w:val="20"/>
        </w:rPr>
        <w:t>1）我方承诺在收到中标通知书后，在中标通知书规定的期限内与你方签订合同。</w:t>
      </w:r>
    </w:p>
    <w:p w14:paraId="21843B40">
      <w:pPr>
        <w:spacing w:line="500" w:lineRule="exact"/>
        <w:ind w:firstLine="480"/>
        <w:rPr>
          <w:rFonts w:hint="eastAsia" w:ascii="仿宋" w:hAnsi="仿宋" w:eastAsia="仿宋" w:cs="Times New Roman"/>
          <w:sz w:val="24"/>
          <w:szCs w:val="20"/>
        </w:rPr>
      </w:pPr>
      <w:r>
        <w:rPr>
          <w:rFonts w:hint="eastAsia" w:ascii="仿宋" w:hAnsi="仿宋" w:eastAsia="仿宋" w:cs="Times New Roman"/>
          <w:sz w:val="24"/>
          <w:szCs w:val="20"/>
        </w:rPr>
        <w:t>（</w:t>
      </w:r>
      <w:r>
        <w:rPr>
          <w:rFonts w:ascii="仿宋" w:hAnsi="仿宋" w:eastAsia="仿宋" w:cs="Times New Roman"/>
          <w:sz w:val="24"/>
          <w:szCs w:val="20"/>
        </w:rPr>
        <w:t>2）本投标函属于合同文件的组成部分。</w:t>
      </w:r>
    </w:p>
    <w:p w14:paraId="27A5DBDD">
      <w:pPr>
        <w:spacing w:line="500" w:lineRule="exact"/>
        <w:ind w:firstLine="480"/>
        <w:rPr>
          <w:rFonts w:hint="eastAsia" w:ascii="仿宋" w:hAnsi="仿宋" w:eastAsia="仿宋" w:cs="Times New Roman"/>
          <w:sz w:val="24"/>
          <w:szCs w:val="20"/>
        </w:rPr>
      </w:pPr>
      <w:r>
        <w:rPr>
          <w:rFonts w:hint="eastAsia" w:ascii="仿宋" w:hAnsi="仿宋" w:eastAsia="仿宋" w:cs="Times New Roman"/>
          <w:sz w:val="24"/>
          <w:szCs w:val="20"/>
        </w:rPr>
        <w:t>（</w:t>
      </w:r>
      <w:r>
        <w:rPr>
          <w:rFonts w:ascii="仿宋" w:hAnsi="仿宋" w:eastAsia="仿宋" w:cs="Times New Roman"/>
          <w:sz w:val="24"/>
          <w:szCs w:val="20"/>
        </w:rPr>
        <w:t>3）我方承诺在合同约定的期限内完成并移交全部</w:t>
      </w:r>
      <w:r>
        <w:rPr>
          <w:rFonts w:hint="eastAsia" w:ascii="仿宋" w:hAnsi="仿宋" w:eastAsia="仿宋" w:cs="Times New Roman"/>
          <w:sz w:val="24"/>
          <w:szCs w:val="20"/>
        </w:rPr>
        <w:t>项目成果</w:t>
      </w:r>
      <w:r>
        <w:rPr>
          <w:rFonts w:ascii="仿宋" w:hAnsi="仿宋" w:eastAsia="仿宋" w:cs="Times New Roman"/>
          <w:sz w:val="24"/>
          <w:szCs w:val="20"/>
        </w:rPr>
        <w:t>。</w:t>
      </w:r>
    </w:p>
    <w:p w14:paraId="17F73E20">
      <w:pPr>
        <w:spacing w:line="500" w:lineRule="exact"/>
        <w:ind w:firstLine="480"/>
        <w:rPr>
          <w:rFonts w:hint="eastAsia" w:ascii="仿宋" w:hAnsi="仿宋" w:eastAsia="仿宋" w:cs="Times New Roman"/>
          <w:sz w:val="24"/>
          <w:szCs w:val="20"/>
        </w:rPr>
      </w:pPr>
      <w:r>
        <w:rPr>
          <w:rFonts w:hint="eastAsia" w:ascii="仿宋" w:hAnsi="仿宋" w:eastAsia="仿宋" w:cs="Times New Roman"/>
          <w:sz w:val="24"/>
          <w:szCs w:val="20"/>
        </w:rPr>
        <w:t>4.我方理解，贵方不一定接受我方的投标。同时也理解，贵方不负担我方的任何投标费用。</w:t>
      </w:r>
    </w:p>
    <w:p w14:paraId="6492B2FC">
      <w:pPr>
        <w:spacing w:line="500" w:lineRule="exact"/>
        <w:ind w:firstLine="480"/>
        <w:rPr>
          <w:rFonts w:hint="eastAsia" w:ascii="仿宋" w:hAnsi="仿宋" w:eastAsia="仿宋" w:cs="Times New Roman"/>
          <w:sz w:val="24"/>
          <w:szCs w:val="20"/>
          <w:u w:val="single"/>
        </w:rPr>
      </w:pPr>
      <w:r>
        <w:rPr>
          <w:rFonts w:hint="eastAsia" w:ascii="仿宋" w:hAnsi="仿宋" w:eastAsia="仿宋" w:cs="Times New Roman"/>
          <w:sz w:val="24"/>
          <w:szCs w:val="20"/>
        </w:rPr>
        <w:t>5.</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（其他补充说明）。</w:t>
      </w:r>
    </w:p>
    <w:p w14:paraId="733D0111">
      <w:pPr>
        <w:spacing w:line="500" w:lineRule="exact"/>
        <w:ind w:firstLine="480"/>
        <w:rPr>
          <w:rFonts w:hint="eastAsia" w:ascii="仿宋" w:hAnsi="仿宋" w:eastAsia="仿宋" w:cs="Times New Roman"/>
          <w:sz w:val="24"/>
          <w:szCs w:val="24"/>
        </w:rPr>
      </w:pPr>
    </w:p>
    <w:p w14:paraId="264426D3">
      <w:pPr>
        <w:spacing w:line="500" w:lineRule="exact"/>
        <w:ind w:firstLine="480"/>
        <w:rPr>
          <w:rFonts w:hint="eastAsia" w:ascii="仿宋" w:hAnsi="仿宋" w:eastAsia="仿宋" w:cs="Times New Roman"/>
          <w:sz w:val="24"/>
          <w:szCs w:val="24"/>
        </w:rPr>
      </w:pPr>
    </w:p>
    <w:p w14:paraId="315359F1">
      <w:pPr>
        <w:spacing w:line="500" w:lineRule="exact"/>
        <w:ind w:firstLine="3259" w:firstLineChars="1358"/>
        <w:rPr>
          <w:rFonts w:hint="eastAsia" w:ascii="仿宋" w:hAnsi="仿宋" w:eastAsia="仿宋" w:cs="Times New Roman"/>
          <w:sz w:val="24"/>
          <w:szCs w:val="24"/>
        </w:rPr>
      </w:pPr>
      <w:r>
        <w:rPr>
          <w:rFonts w:ascii="仿宋" w:hAnsi="仿宋" w:eastAsia="仿宋" w:cs="Times New Roman"/>
          <w:sz w:val="24"/>
          <w:szCs w:val="24"/>
        </w:rPr>
        <w:t>投 标 人：</w:t>
      </w:r>
      <w:r>
        <w:rPr>
          <w:rFonts w:ascii="仿宋" w:hAnsi="仿宋" w:eastAsia="仿宋" w:cs="Times New Roman"/>
          <w:sz w:val="24"/>
          <w:szCs w:val="24"/>
          <w:u w:val="single"/>
        </w:rPr>
        <w:t xml:space="preserve">                      </w:t>
      </w:r>
      <w:r>
        <w:rPr>
          <w:rFonts w:ascii="仿宋" w:hAnsi="仿宋" w:eastAsia="仿宋" w:cs="Times New Roman"/>
          <w:sz w:val="24"/>
          <w:szCs w:val="24"/>
        </w:rPr>
        <w:t>（盖单位章）</w:t>
      </w:r>
    </w:p>
    <w:p w14:paraId="501E8356">
      <w:pPr>
        <w:spacing w:line="500" w:lineRule="exact"/>
        <w:ind w:firstLine="3259" w:firstLineChars="1358"/>
        <w:rPr>
          <w:rFonts w:hint="eastAsia" w:ascii="仿宋" w:hAnsi="仿宋" w:eastAsia="仿宋" w:cs="Times New Roman"/>
          <w:sz w:val="24"/>
          <w:szCs w:val="24"/>
        </w:rPr>
      </w:pPr>
      <w:r>
        <w:rPr>
          <w:rFonts w:ascii="仿宋" w:hAnsi="仿宋" w:eastAsia="仿宋" w:cs="Times New Roman"/>
          <w:sz w:val="24"/>
          <w:szCs w:val="24"/>
        </w:rPr>
        <w:t>法定代表人或其委托代理人：</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rPr>
        <w:t xml:space="preserve">   </w:t>
      </w:r>
      <w:r>
        <w:rPr>
          <w:rFonts w:ascii="仿宋" w:hAnsi="仿宋" w:eastAsia="仿宋" w:cs="Times New Roman"/>
          <w:sz w:val="24"/>
          <w:szCs w:val="24"/>
          <w:u w:val="single"/>
        </w:rPr>
        <w:t xml:space="preserve"> </w:t>
      </w:r>
      <w:r>
        <w:rPr>
          <w:rFonts w:ascii="仿宋" w:hAnsi="仿宋" w:eastAsia="仿宋" w:cs="Times New Roman"/>
          <w:sz w:val="24"/>
          <w:szCs w:val="24"/>
        </w:rPr>
        <w:t>（签字）</w:t>
      </w:r>
    </w:p>
    <w:p w14:paraId="6C1CABEB">
      <w:pPr>
        <w:spacing w:line="500" w:lineRule="exact"/>
        <w:ind w:firstLine="3259" w:firstLineChars="1358"/>
        <w:rPr>
          <w:rFonts w:hint="eastAsia" w:ascii="仿宋" w:hAnsi="仿宋" w:eastAsia="仿宋" w:cs="Times New Roman"/>
          <w:sz w:val="24"/>
          <w:szCs w:val="24"/>
        </w:rPr>
      </w:pPr>
      <w:r>
        <w:rPr>
          <w:rFonts w:ascii="仿宋" w:hAnsi="仿宋" w:eastAsia="仿宋" w:cs="Times New Roman"/>
          <w:sz w:val="24"/>
          <w:szCs w:val="24"/>
        </w:rPr>
        <w:t>地址：</w:t>
      </w:r>
      <w:r>
        <w:rPr>
          <w:rFonts w:ascii="仿宋" w:hAnsi="仿宋" w:eastAsia="仿宋" w:cs="Times New Roman"/>
          <w:sz w:val="24"/>
          <w:szCs w:val="24"/>
          <w:u w:val="single"/>
        </w:rPr>
        <w:t xml:space="preserve">                                     </w:t>
      </w:r>
    </w:p>
    <w:p w14:paraId="2A734E86">
      <w:pPr>
        <w:spacing w:line="500" w:lineRule="exact"/>
        <w:ind w:firstLine="3259" w:firstLineChars="1358"/>
        <w:rPr>
          <w:rFonts w:hint="eastAsia" w:ascii="仿宋" w:hAnsi="仿宋" w:eastAsia="仿宋" w:cs="Times New Roman"/>
          <w:sz w:val="24"/>
          <w:szCs w:val="24"/>
        </w:rPr>
      </w:pPr>
      <w:r>
        <w:rPr>
          <w:rFonts w:ascii="仿宋" w:hAnsi="仿宋" w:eastAsia="仿宋" w:cs="Times New Roman"/>
          <w:sz w:val="24"/>
          <w:szCs w:val="24"/>
        </w:rPr>
        <w:t>电话：</w:t>
      </w:r>
      <w:r>
        <w:rPr>
          <w:rFonts w:ascii="仿宋" w:hAnsi="仿宋" w:eastAsia="仿宋" w:cs="Times New Roman"/>
          <w:sz w:val="24"/>
          <w:szCs w:val="24"/>
          <w:u w:val="single"/>
        </w:rPr>
        <w:t xml:space="preserve">                                     </w:t>
      </w:r>
    </w:p>
    <w:p w14:paraId="1396C08E">
      <w:pPr>
        <w:spacing w:line="500" w:lineRule="exact"/>
        <w:ind w:firstLine="3259" w:firstLineChars="1358"/>
        <w:rPr>
          <w:rFonts w:hint="eastAsia" w:ascii="仿宋" w:hAnsi="仿宋" w:eastAsia="仿宋" w:cs="Times New Roman"/>
          <w:sz w:val="24"/>
          <w:szCs w:val="24"/>
        </w:rPr>
      </w:pPr>
      <w:r>
        <w:rPr>
          <w:rFonts w:ascii="仿宋" w:hAnsi="仿宋" w:eastAsia="仿宋" w:cs="Times New Roman"/>
          <w:sz w:val="24"/>
          <w:szCs w:val="24"/>
        </w:rPr>
        <w:t>传真：</w:t>
      </w:r>
      <w:r>
        <w:rPr>
          <w:rFonts w:ascii="仿宋" w:hAnsi="仿宋" w:eastAsia="仿宋" w:cs="Times New Roman"/>
          <w:sz w:val="24"/>
          <w:szCs w:val="24"/>
          <w:u w:val="single"/>
        </w:rPr>
        <w:t xml:space="preserve">                                     </w:t>
      </w:r>
    </w:p>
    <w:p w14:paraId="0B8AEB93">
      <w:pPr>
        <w:spacing w:line="500" w:lineRule="exact"/>
        <w:ind w:firstLine="3259" w:firstLineChars="1358"/>
        <w:rPr>
          <w:rFonts w:hint="eastAsia" w:ascii="仿宋" w:hAnsi="仿宋" w:eastAsia="仿宋" w:cs="Times New Roman"/>
          <w:sz w:val="24"/>
          <w:szCs w:val="24"/>
        </w:rPr>
      </w:pPr>
      <w:r>
        <w:rPr>
          <w:rFonts w:ascii="仿宋" w:hAnsi="仿宋" w:eastAsia="仿宋" w:cs="Times New Roman"/>
          <w:sz w:val="24"/>
          <w:szCs w:val="24"/>
        </w:rPr>
        <w:t>邮政编码：</w:t>
      </w:r>
      <w:r>
        <w:rPr>
          <w:rFonts w:ascii="仿宋" w:hAnsi="仿宋" w:eastAsia="仿宋" w:cs="Times New Roman"/>
          <w:sz w:val="24"/>
          <w:szCs w:val="24"/>
          <w:u w:val="single"/>
        </w:rPr>
        <w:t xml:space="preserve">                                 </w:t>
      </w:r>
    </w:p>
    <w:p w14:paraId="4D2EDB03">
      <w:pPr>
        <w:spacing w:line="500" w:lineRule="exact"/>
        <w:ind w:firstLine="4677" w:firstLineChars="1949"/>
        <w:rPr>
          <w:rFonts w:hint="eastAsia" w:ascii="仿宋" w:hAnsi="仿宋" w:eastAsia="仿宋" w:cs="Times New Roman"/>
          <w:sz w:val="24"/>
          <w:szCs w:val="24"/>
        </w:rPr>
      </w:pPr>
      <w:r>
        <w:rPr>
          <w:rFonts w:hint="eastAsia" w:ascii="仿宋" w:hAnsi="仿宋" w:eastAsia="仿宋" w:cs="Times New Roman"/>
          <w:sz w:val="24"/>
          <w:szCs w:val="24"/>
          <w:u w:val="single"/>
        </w:rPr>
        <w:t xml:space="preserve">        </w:t>
      </w:r>
      <w:r>
        <w:rPr>
          <w:rFonts w:ascii="仿宋" w:hAnsi="仿宋" w:eastAsia="仿宋" w:cs="Times New Roman"/>
          <w:sz w:val="24"/>
          <w:szCs w:val="24"/>
        </w:rPr>
        <w:t>年</w:t>
      </w:r>
      <w:r>
        <w:rPr>
          <w:rFonts w:hint="eastAsia" w:ascii="仿宋" w:hAnsi="仿宋" w:eastAsia="仿宋" w:cs="Times New Roman"/>
          <w:sz w:val="24"/>
          <w:szCs w:val="24"/>
          <w:u w:val="single"/>
        </w:rPr>
        <w:t xml:space="preserve">        </w:t>
      </w:r>
      <w:r>
        <w:rPr>
          <w:rFonts w:ascii="仿宋" w:hAnsi="仿宋" w:eastAsia="仿宋" w:cs="Times New Roman"/>
          <w:sz w:val="24"/>
          <w:szCs w:val="24"/>
        </w:rPr>
        <w:t>月</w:t>
      </w:r>
      <w:r>
        <w:rPr>
          <w:rFonts w:hint="eastAsia" w:ascii="仿宋" w:hAnsi="仿宋" w:eastAsia="仿宋" w:cs="Times New Roman"/>
          <w:sz w:val="24"/>
          <w:szCs w:val="24"/>
          <w:u w:val="single"/>
        </w:rPr>
        <w:t xml:space="preserve">        </w:t>
      </w:r>
      <w:r>
        <w:rPr>
          <w:rFonts w:ascii="仿宋" w:hAnsi="仿宋" w:eastAsia="仿宋" w:cs="Times New Roman"/>
          <w:sz w:val="24"/>
          <w:szCs w:val="24"/>
        </w:rPr>
        <w:t>日</w:t>
      </w:r>
    </w:p>
    <w:p w14:paraId="34B8CBBF">
      <w:pPr>
        <w:spacing w:line="500" w:lineRule="exact"/>
        <w:rPr>
          <w:rFonts w:ascii="仿宋_GB2312" w:eastAsia="仿宋_GB2312"/>
          <w:szCs w:val="21"/>
        </w:rPr>
      </w:pPr>
    </w:p>
    <w:p w14:paraId="17FBD4D5">
      <w:pPr>
        <w:pStyle w:val="3"/>
        <w:spacing w:before="0" w:beforeAutospacing="0" w:after="0" w:afterAutospacing="0" w:line="360" w:lineRule="auto"/>
        <w:jc w:val="center"/>
        <w:textAlignment w:val="baseline"/>
        <w:rPr>
          <w:rFonts w:ascii="黑体" w:hAnsi="黑体" w:eastAsia="黑体"/>
          <w:bCs/>
          <w:kern w:val="2"/>
          <w:sz w:val="32"/>
          <w:szCs w:val="32"/>
        </w:rPr>
      </w:pPr>
      <w:r>
        <w:rPr>
          <w:rFonts w:ascii="仿宋_GB2312" w:eastAsia="仿宋_GB2312"/>
          <w:szCs w:val="21"/>
        </w:rPr>
        <w:br w:type="page"/>
      </w:r>
      <w:bookmarkStart w:id="44" w:name="_Toc152042580"/>
      <w:bookmarkStart w:id="45" w:name="_Toc144974860"/>
      <w:bookmarkStart w:id="46" w:name="_Toc179632811"/>
      <w:bookmarkStart w:id="47" w:name="_Toc246996359"/>
      <w:bookmarkStart w:id="48" w:name="_Toc246997102"/>
      <w:bookmarkStart w:id="49" w:name="_Toc152045791"/>
      <w:bookmarkStart w:id="50" w:name="_Toc296602605"/>
      <w:bookmarkStart w:id="51" w:name="_Toc247085877"/>
      <w:bookmarkStart w:id="52" w:name="_Toc203570064"/>
      <w:r>
        <w:rPr>
          <w:rFonts w:ascii="黑体" w:hAnsi="黑体" w:eastAsia="黑体"/>
          <w:bCs/>
          <w:kern w:val="2"/>
          <w:sz w:val="32"/>
          <w:szCs w:val="32"/>
        </w:rPr>
        <w:t>二、法定代表人</w:t>
      </w:r>
      <w:r>
        <w:rPr>
          <w:rFonts w:hint="eastAsia" w:ascii="黑体" w:hAnsi="黑体" w:eastAsia="黑体"/>
          <w:bCs/>
          <w:kern w:val="2"/>
          <w:sz w:val="32"/>
          <w:szCs w:val="32"/>
        </w:rPr>
        <w:t>（单位负责人）</w:t>
      </w:r>
      <w:r>
        <w:rPr>
          <w:rFonts w:ascii="黑体" w:hAnsi="黑体" w:eastAsia="黑体"/>
          <w:bCs/>
          <w:kern w:val="2"/>
          <w:sz w:val="32"/>
          <w:szCs w:val="32"/>
        </w:rPr>
        <w:t>身份证明</w:t>
      </w:r>
      <w:bookmarkEnd w:id="44"/>
      <w:bookmarkEnd w:id="45"/>
      <w:bookmarkEnd w:id="46"/>
      <w:bookmarkEnd w:id="47"/>
      <w:bookmarkEnd w:id="48"/>
      <w:bookmarkEnd w:id="49"/>
      <w:bookmarkEnd w:id="50"/>
      <w:bookmarkEnd w:id="51"/>
      <w:bookmarkEnd w:id="52"/>
    </w:p>
    <w:p w14:paraId="697F67AF">
      <w:pPr>
        <w:rPr>
          <w:rFonts w:hint="eastAsia"/>
        </w:rPr>
      </w:pPr>
    </w:p>
    <w:p w14:paraId="78C25025">
      <w:pPr>
        <w:spacing w:line="440" w:lineRule="exact"/>
        <w:ind w:firstLine="480" w:firstLineChars="200"/>
        <w:rPr>
          <w:rFonts w:hint="eastAsia" w:ascii="仿宋" w:hAnsi="仿宋" w:eastAsia="仿宋" w:cs="Times New Roman"/>
          <w:sz w:val="24"/>
          <w:szCs w:val="21"/>
        </w:rPr>
      </w:pPr>
      <w:r>
        <w:rPr>
          <w:rFonts w:ascii="仿宋" w:hAnsi="仿宋" w:eastAsia="仿宋" w:cs="Times New Roman"/>
          <w:sz w:val="24"/>
          <w:szCs w:val="21"/>
        </w:rPr>
        <w:t>投标人名称：</w:t>
      </w:r>
      <w:r>
        <w:rPr>
          <w:rFonts w:ascii="仿宋" w:hAnsi="仿宋" w:eastAsia="仿宋" w:cs="Times New Roman"/>
          <w:sz w:val="24"/>
          <w:szCs w:val="21"/>
          <w:u w:val="single"/>
        </w:rPr>
        <w:t xml:space="preserve">                            </w:t>
      </w:r>
      <w:r>
        <w:rPr>
          <w:rFonts w:ascii="仿宋" w:hAnsi="仿宋" w:eastAsia="仿宋" w:cs="Times New Roman"/>
          <w:sz w:val="24"/>
          <w:szCs w:val="21"/>
        </w:rPr>
        <w:t xml:space="preserve"> </w:t>
      </w:r>
    </w:p>
    <w:p w14:paraId="2CC62FBA">
      <w:pPr>
        <w:spacing w:line="440" w:lineRule="exact"/>
        <w:ind w:firstLine="480" w:firstLineChars="200"/>
        <w:rPr>
          <w:rFonts w:hint="eastAsia" w:ascii="仿宋" w:hAnsi="仿宋" w:eastAsia="仿宋" w:cs="Times New Roman"/>
          <w:sz w:val="24"/>
          <w:szCs w:val="21"/>
        </w:rPr>
      </w:pPr>
      <w:r>
        <w:rPr>
          <w:rFonts w:ascii="仿宋" w:hAnsi="仿宋" w:eastAsia="仿宋" w:cs="Times New Roman"/>
          <w:sz w:val="24"/>
          <w:szCs w:val="21"/>
        </w:rPr>
        <w:t>单位性质：</w:t>
      </w:r>
      <w:r>
        <w:rPr>
          <w:rFonts w:ascii="仿宋" w:hAnsi="仿宋" w:eastAsia="仿宋" w:cs="Times New Roman"/>
          <w:sz w:val="24"/>
          <w:szCs w:val="21"/>
          <w:u w:val="single"/>
        </w:rPr>
        <w:t xml:space="preserve">                               </w:t>
      </w:r>
      <w:r>
        <w:rPr>
          <w:rFonts w:ascii="仿宋" w:hAnsi="仿宋" w:eastAsia="仿宋" w:cs="Times New Roman"/>
          <w:sz w:val="24"/>
          <w:szCs w:val="21"/>
        </w:rPr>
        <w:t xml:space="preserve"> </w:t>
      </w:r>
    </w:p>
    <w:p w14:paraId="5A74FD92">
      <w:pPr>
        <w:spacing w:line="440" w:lineRule="exact"/>
        <w:ind w:firstLine="480" w:firstLineChars="200"/>
        <w:rPr>
          <w:rFonts w:hint="eastAsia" w:ascii="仿宋" w:hAnsi="仿宋" w:eastAsia="仿宋" w:cs="Times New Roman"/>
          <w:sz w:val="24"/>
          <w:szCs w:val="21"/>
        </w:rPr>
      </w:pPr>
      <w:r>
        <w:rPr>
          <w:rFonts w:ascii="仿宋" w:hAnsi="仿宋" w:eastAsia="仿宋" w:cs="Times New Roman"/>
          <w:sz w:val="24"/>
          <w:szCs w:val="21"/>
        </w:rPr>
        <w:t>地址：</w:t>
      </w:r>
      <w:r>
        <w:rPr>
          <w:rFonts w:ascii="仿宋" w:hAnsi="仿宋" w:eastAsia="仿宋" w:cs="Times New Roman"/>
          <w:sz w:val="24"/>
          <w:szCs w:val="21"/>
          <w:u w:val="single"/>
        </w:rPr>
        <w:t xml:space="preserve">                                   </w:t>
      </w:r>
    </w:p>
    <w:p w14:paraId="255EBCC3">
      <w:pPr>
        <w:spacing w:line="440" w:lineRule="exact"/>
        <w:ind w:firstLine="480" w:firstLineChars="200"/>
        <w:rPr>
          <w:rFonts w:hint="eastAsia" w:ascii="仿宋" w:hAnsi="仿宋" w:eastAsia="仿宋" w:cs="Times New Roman"/>
          <w:sz w:val="24"/>
          <w:szCs w:val="21"/>
        </w:rPr>
      </w:pPr>
      <w:r>
        <w:rPr>
          <w:rFonts w:ascii="仿宋" w:hAnsi="仿宋" w:eastAsia="仿宋" w:cs="Times New Roman"/>
          <w:sz w:val="24"/>
          <w:szCs w:val="21"/>
        </w:rPr>
        <w:t>成立时间：</w:t>
      </w:r>
      <w:r>
        <w:rPr>
          <w:rFonts w:ascii="仿宋" w:hAnsi="仿宋" w:eastAsia="仿宋" w:cs="Times New Roman"/>
          <w:sz w:val="24"/>
          <w:szCs w:val="21"/>
          <w:u w:val="single"/>
        </w:rPr>
        <w:t xml:space="preserve">          </w:t>
      </w:r>
      <w:r>
        <w:rPr>
          <w:rFonts w:ascii="仿宋" w:hAnsi="仿宋" w:eastAsia="仿宋" w:cs="Times New Roman"/>
          <w:sz w:val="24"/>
          <w:szCs w:val="21"/>
        </w:rPr>
        <w:t>年</w:t>
      </w:r>
      <w:r>
        <w:rPr>
          <w:rFonts w:ascii="仿宋" w:hAnsi="仿宋" w:eastAsia="仿宋" w:cs="Times New Roman"/>
          <w:sz w:val="24"/>
          <w:szCs w:val="21"/>
          <w:u w:val="single"/>
        </w:rPr>
        <w:t xml:space="preserve">        </w:t>
      </w:r>
      <w:r>
        <w:rPr>
          <w:rFonts w:ascii="仿宋" w:hAnsi="仿宋" w:eastAsia="仿宋" w:cs="Times New Roman"/>
          <w:sz w:val="24"/>
          <w:szCs w:val="21"/>
        </w:rPr>
        <w:t>月</w:t>
      </w:r>
      <w:r>
        <w:rPr>
          <w:rFonts w:ascii="仿宋" w:hAnsi="仿宋" w:eastAsia="仿宋" w:cs="Times New Roman"/>
          <w:sz w:val="24"/>
          <w:szCs w:val="21"/>
          <w:u w:val="single"/>
        </w:rPr>
        <w:t xml:space="preserve">        </w:t>
      </w:r>
      <w:r>
        <w:rPr>
          <w:rFonts w:ascii="仿宋" w:hAnsi="仿宋" w:eastAsia="仿宋" w:cs="Times New Roman"/>
          <w:sz w:val="24"/>
          <w:szCs w:val="21"/>
        </w:rPr>
        <w:t>日</w:t>
      </w:r>
    </w:p>
    <w:p w14:paraId="1286F542">
      <w:pPr>
        <w:spacing w:line="440" w:lineRule="exact"/>
        <w:ind w:firstLine="480" w:firstLineChars="200"/>
        <w:rPr>
          <w:rFonts w:hint="eastAsia" w:ascii="仿宋" w:hAnsi="仿宋" w:eastAsia="仿宋" w:cs="Times New Roman"/>
          <w:sz w:val="24"/>
          <w:szCs w:val="21"/>
        </w:rPr>
      </w:pPr>
      <w:r>
        <w:rPr>
          <w:rFonts w:ascii="仿宋" w:hAnsi="仿宋" w:eastAsia="仿宋" w:cs="Times New Roman"/>
          <w:sz w:val="24"/>
          <w:szCs w:val="21"/>
        </w:rPr>
        <w:t>经营期限：</w:t>
      </w:r>
      <w:r>
        <w:rPr>
          <w:rFonts w:ascii="仿宋" w:hAnsi="仿宋" w:eastAsia="仿宋" w:cs="Times New Roman"/>
          <w:sz w:val="24"/>
          <w:szCs w:val="21"/>
          <w:u w:val="single"/>
        </w:rPr>
        <w:t xml:space="preserve">                               </w:t>
      </w:r>
    </w:p>
    <w:p w14:paraId="4F95D01E">
      <w:pPr>
        <w:spacing w:line="440" w:lineRule="exact"/>
        <w:ind w:firstLine="480" w:firstLineChars="200"/>
        <w:rPr>
          <w:rFonts w:hint="eastAsia" w:ascii="仿宋" w:hAnsi="仿宋" w:eastAsia="仿宋" w:cs="Times New Roman"/>
          <w:sz w:val="24"/>
          <w:szCs w:val="21"/>
        </w:rPr>
      </w:pPr>
      <w:r>
        <w:rPr>
          <w:rFonts w:ascii="仿宋" w:hAnsi="仿宋" w:eastAsia="仿宋" w:cs="Times New Roman"/>
          <w:sz w:val="24"/>
          <w:szCs w:val="21"/>
        </w:rPr>
        <w:t>姓名：</w:t>
      </w:r>
      <w:r>
        <w:rPr>
          <w:rFonts w:ascii="仿宋" w:hAnsi="仿宋" w:eastAsia="仿宋" w:cs="Times New Roman"/>
          <w:sz w:val="24"/>
          <w:szCs w:val="21"/>
          <w:u w:val="single"/>
        </w:rPr>
        <w:t xml:space="preserve">        </w:t>
      </w:r>
      <w:r>
        <w:rPr>
          <w:rFonts w:hint="eastAsia" w:ascii="仿宋" w:hAnsi="仿宋" w:eastAsia="仿宋" w:cs="Times New Roman"/>
          <w:sz w:val="24"/>
          <w:szCs w:val="21"/>
          <w:u w:val="single"/>
        </w:rPr>
        <w:t xml:space="preserve"> </w:t>
      </w:r>
      <w:r>
        <w:rPr>
          <w:rFonts w:ascii="仿宋" w:hAnsi="仿宋" w:eastAsia="仿宋" w:cs="Times New Roman"/>
          <w:sz w:val="24"/>
          <w:szCs w:val="21"/>
        </w:rPr>
        <w:t xml:space="preserve"> 性别：</w:t>
      </w:r>
      <w:r>
        <w:rPr>
          <w:rFonts w:ascii="仿宋" w:hAnsi="仿宋" w:eastAsia="仿宋" w:cs="Times New Roman"/>
          <w:sz w:val="24"/>
          <w:szCs w:val="21"/>
          <w:u w:val="single"/>
        </w:rPr>
        <w:t xml:space="preserve">         </w:t>
      </w:r>
      <w:r>
        <w:rPr>
          <w:rFonts w:ascii="仿宋" w:hAnsi="仿宋" w:eastAsia="仿宋" w:cs="Times New Roman"/>
          <w:sz w:val="24"/>
          <w:szCs w:val="21"/>
        </w:rPr>
        <w:t>年龄：</w:t>
      </w:r>
      <w:r>
        <w:rPr>
          <w:rFonts w:ascii="仿宋" w:hAnsi="仿宋" w:eastAsia="仿宋" w:cs="Times New Roman"/>
          <w:sz w:val="24"/>
          <w:szCs w:val="21"/>
          <w:u w:val="single"/>
        </w:rPr>
        <w:t xml:space="preserve">        </w:t>
      </w:r>
      <w:r>
        <w:rPr>
          <w:rFonts w:ascii="仿宋" w:hAnsi="仿宋" w:eastAsia="仿宋" w:cs="Times New Roman"/>
          <w:sz w:val="24"/>
          <w:szCs w:val="21"/>
        </w:rPr>
        <w:t>职务：</w:t>
      </w:r>
      <w:r>
        <w:rPr>
          <w:rFonts w:ascii="仿宋" w:hAnsi="仿宋" w:eastAsia="仿宋" w:cs="Times New Roman"/>
          <w:sz w:val="24"/>
          <w:szCs w:val="21"/>
          <w:u w:val="single"/>
        </w:rPr>
        <w:t xml:space="preserve">        </w:t>
      </w:r>
    </w:p>
    <w:p w14:paraId="46F3BA24">
      <w:pPr>
        <w:spacing w:line="440" w:lineRule="exact"/>
        <w:ind w:firstLine="480" w:firstLineChars="200"/>
        <w:rPr>
          <w:rFonts w:hint="eastAsia" w:ascii="仿宋" w:hAnsi="仿宋" w:eastAsia="仿宋" w:cs="Times New Roman"/>
          <w:sz w:val="24"/>
          <w:szCs w:val="21"/>
        </w:rPr>
      </w:pPr>
      <w:r>
        <w:rPr>
          <w:rFonts w:ascii="仿宋" w:hAnsi="仿宋" w:eastAsia="仿宋" w:cs="Times New Roman"/>
          <w:sz w:val="24"/>
          <w:szCs w:val="21"/>
        </w:rPr>
        <w:t>系</w:t>
      </w:r>
      <w:r>
        <w:rPr>
          <w:rFonts w:ascii="仿宋" w:hAnsi="仿宋" w:eastAsia="仿宋" w:cs="Times New Roman"/>
          <w:sz w:val="24"/>
          <w:szCs w:val="21"/>
          <w:u w:val="single"/>
        </w:rPr>
        <w:t xml:space="preserve">                             </w:t>
      </w:r>
      <w:r>
        <w:rPr>
          <w:rFonts w:ascii="仿宋" w:hAnsi="仿宋" w:eastAsia="仿宋" w:cs="Times New Roman"/>
          <w:sz w:val="24"/>
          <w:szCs w:val="21"/>
        </w:rPr>
        <w:t xml:space="preserve"> </w:t>
      </w:r>
      <w:r>
        <w:rPr>
          <w:rFonts w:hint="eastAsia" w:ascii="仿宋" w:hAnsi="仿宋" w:eastAsia="仿宋" w:cs="Times New Roman"/>
          <w:sz w:val="24"/>
          <w:szCs w:val="21"/>
        </w:rPr>
        <w:t>（</w:t>
      </w:r>
      <w:r>
        <w:rPr>
          <w:rFonts w:ascii="仿宋" w:hAnsi="仿宋" w:eastAsia="仿宋" w:cs="Times New Roman"/>
          <w:sz w:val="24"/>
          <w:szCs w:val="21"/>
        </w:rPr>
        <w:t>投标人名称</w:t>
      </w:r>
      <w:r>
        <w:rPr>
          <w:rFonts w:hint="eastAsia" w:ascii="仿宋" w:hAnsi="仿宋" w:eastAsia="仿宋" w:cs="Times New Roman"/>
          <w:sz w:val="24"/>
          <w:szCs w:val="21"/>
        </w:rPr>
        <w:t>）</w:t>
      </w:r>
      <w:r>
        <w:rPr>
          <w:rFonts w:ascii="仿宋" w:hAnsi="仿宋" w:eastAsia="仿宋" w:cs="Times New Roman"/>
          <w:sz w:val="24"/>
          <w:szCs w:val="21"/>
        </w:rPr>
        <w:t>的法定代表人。</w:t>
      </w:r>
    </w:p>
    <w:p w14:paraId="14D89199">
      <w:pPr>
        <w:spacing w:line="440" w:lineRule="exact"/>
        <w:ind w:firstLine="480" w:firstLineChars="200"/>
        <w:rPr>
          <w:rFonts w:hint="eastAsia" w:ascii="仿宋" w:hAnsi="仿宋" w:eastAsia="仿宋" w:cs="Times New Roman"/>
          <w:sz w:val="24"/>
          <w:szCs w:val="21"/>
        </w:rPr>
      </w:pPr>
      <w:r>
        <w:rPr>
          <w:rFonts w:ascii="仿宋" w:hAnsi="仿宋" w:eastAsia="仿宋" w:cs="Times New Roman"/>
          <w:sz w:val="24"/>
          <w:szCs w:val="21"/>
        </w:rPr>
        <w:t>特此证明。</w:t>
      </w:r>
    </w:p>
    <w:p w14:paraId="5B86A5CC">
      <w:pPr>
        <w:spacing w:line="440" w:lineRule="exact"/>
        <w:rPr>
          <w:rFonts w:hint="eastAsia" w:ascii="仿宋" w:hAnsi="仿宋" w:eastAsia="仿宋" w:cs="Times New Roman"/>
          <w:sz w:val="24"/>
          <w:szCs w:val="21"/>
        </w:rPr>
      </w:pPr>
    </w:p>
    <w:p w14:paraId="3C9708FB">
      <w:pPr>
        <w:spacing w:line="440" w:lineRule="exact"/>
        <w:ind w:firstLine="480"/>
        <w:rPr>
          <w:rFonts w:hint="eastAsia" w:ascii="仿宋" w:hAnsi="仿宋" w:eastAsia="仿宋" w:cs="Times New Roman"/>
          <w:sz w:val="24"/>
          <w:szCs w:val="21"/>
          <w:highlight w:val="none"/>
        </w:rPr>
      </w:pPr>
      <w:bookmarkStart w:id="59" w:name="_GoBack"/>
      <w:r>
        <w:rPr>
          <w:rFonts w:hint="eastAsia" w:ascii="仿宋" w:hAnsi="仿宋" w:eastAsia="仿宋" w:cs="Times New Roman"/>
          <w:sz w:val="24"/>
          <w:szCs w:val="21"/>
          <w:highlight w:val="none"/>
        </w:rPr>
        <w:t>附：法定代表人及委托代理人身份证复印件</w:t>
      </w:r>
    </w:p>
    <w:bookmarkEnd w:id="59"/>
    <w:p w14:paraId="445AD028">
      <w:pPr>
        <w:spacing w:line="440" w:lineRule="exact"/>
        <w:rPr>
          <w:rFonts w:hint="eastAsia" w:ascii="仿宋" w:hAnsi="仿宋" w:eastAsia="仿宋" w:cs="Times New Roman"/>
          <w:sz w:val="24"/>
          <w:szCs w:val="21"/>
        </w:rPr>
      </w:pPr>
    </w:p>
    <w:p w14:paraId="3F5D1E41">
      <w:pPr>
        <w:spacing w:line="440" w:lineRule="exact"/>
        <w:jc w:val="right"/>
        <w:rPr>
          <w:rFonts w:hint="eastAsia" w:ascii="仿宋" w:hAnsi="仿宋" w:eastAsia="仿宋" w:cs="Times New Roman"/>
          <w:sz w:val="24"/>
          <w:szCs w:val="21"/>
        </w:rPr>
      </w:pPr>
      <w:r>
        <w:rPr>
          <w:rFonts w:ascii="仿宋" w:hAnsi="仿宋" w:eastAsia="仿宋" w:cs="Times New Roman"/>
          <w:sz w:val="24"/>
          <w:szCs w:val="21"/>
        </w:rPr>
        <w:t xml:space="preserve">                          投标人：</w:t>
      </w:r>
      <w:r>
        <w:rPr>
          <w:rFonts w:ascii="仿宋" w:hAnsi="仿宋" w:eastAsia="仿宋" w:cs="Times New Roman"/>
          <w:sz w:val="24"/>
          <w:szCs w:val="21"/>
          <w:u w:val="single"/>
        </w:rPr>
        <w:t xml:space="preserve">                 </w:t>
      </w:r>
      <w:r>
        <w:rPr>
          <w:rFonts w:ascii="仿宋" w:hAnsi="仿宋" w:eastAsia="仿宋" w:cs="Times New Roman"/>
          <w:sz w:val="24"/>
          <w:szCs w:val="21"/>
        </w:rPr>
        <w:t>（盖单位章）</w:t>
      </w:r>
    </w:p>
    <w:p w14:paraId="01951C34">
      <w:pPr>
        <w:spacing w:line="500" w:lineRule="exact"/>
        <w:jc w:val="right"/>
        <w:rPr>
          <w:rFonts w:ascii="仿宋" w:hAnsi="仿宋" w:eastAsia="仿宋" w:cs="Times New Roman"/>
          <w:sz w:val="24"/>
          <w:szCs w:val="21"/>
        </w:rPr>
      </w:pPr>
      <w:r>
        <w:rPr>
          <w:rFonts w:ascii="仿宋" w:hAnsi="仿宋" w:eastAsia="仿宋" w:cs="Times New Roman"/>
          <w:sz w:val="24"/>
          <w:szCs w:val="21"/>
        </w:rPr>
        <w:t xml:space="preserve">                                </w:t>
      </w:r>
      <w:r>
        <w:rPr>
          <w:rFonts w:hint="eastAsia" w:ascii="仿宋" w:hAnsi="仿宋" w:eastAsia="仿宋" w:cs="Times New Roman"/>
          <w:sz w:val="24"/>
          <w:szCs w:val="21"/>
        </w:rPr>
        <w:t xml:space="preserve">   </w:t>
      </w:r>
      <w:r>
        <w:rPr>
          <w:rFonts w:ascii="仿宋" w:hAnsi="仿宋" w:eastAsia="仿宋" w:cs="Times New Roman"/>
          <w:sz w:val="24"/>
          <w:szCs w:val="21"/>
          <w:u w:val="single"/>
        </w:rPr>
        <w:t xml:space="preserve">       </w:t>
      </w:r>
      <w:r>
        <w:rPr>
          <w:rFonts w:ascii="仿宋" w:hAnsi="仿宋" w:eastAsia="仿宋" w:cs="Times New Roman"/>
          <w:sz w:val="24"/>
          <w:szCs w:val="21"/>
        </w:rPr>
        <w:t>年</w:t>
      </w:r>
      <w:r>
        <w:rPr>
          <w:rFonts w:ascii="仿宋" w:hAnsi="仿宋" w:eastAsia="仿宋" w:cs="Times New Roman"/>
          <w:sz w:val="24"/>
          <w:szCs w:val="21"/>
          <w:u w:val="single"/>
        </w:rPr>
        <w:t xml:space="preserve">       </w:t>
      </w:r>
      <w:r>
        <w:rPr>
          <w:rFonts w:ascii="仿宋" w:hAnsi="仿宋" w:eastAsia="仿宋" w:cs="Times New Roman"/>
          <w:sz w:val="24"/>
          <w:szCs w:val="21"/>
        </w:rPr>
        <w:t>月</w:t>
      </w:r>
      <w:r>
        <w:rPr>
          <w:rFonts w:ascii="仿宋" w:hAnsi="仿宋" w:eastAsia="仿宋" w:cs="Times New Roman"/>
          <w:sz w:val="24"/>
          <w:szCs w:val="21"/>
          <w:u w:val="single"/>
        </w:rPr>
        <w:t xml:space="preserve">       </w:t>
      </w:r>
      <w:r>
        <w:rPr>
          <w:rFonts w:ascii="仿宋" w:hAnsi="仿宋" w:eastAsia="仿宋" w:cs="Times New Roman"/>
          <w:sz w:val="24"/>
          <w:szCs w:val="21"/>
        </w:rPr>
        <w:t xml:space="preserve">日     </w:t>
      </w:r>
    </w:p>
    <w:p w14:paraId="4CDCCAD0">
      <w:pPr>
        <w:pStyle w:val="3"/>
        <w:spacing w:before="0" w:beforeAutospacing="0" w:after="0" w:afterAutospacing="0" w:line="360" w:lineRule="auto"/>
        <w:jc w:val="center"/>
        <w:textAlignment w:val="baseline"/>
        <w:rPr>
          <w:rFonts w:hint="eastAsia" w:ascii="黑体" w:hAnsi="黑体" w:eastAsia="黑体"/>
          <w:bCs/>
          <w:kern w:val="2"/>
          <w:sz w:val="32"/>
          <w:szCs w:val="32"/>
        </w:rPr>
      </w:pPr>
      <w:r>
        <w:rPr>
          <w:rFonts w:hint="eastAsia" w:ascii="仿宋" w:hAnsi="仿宋" w:eastAsia="仿宋" w:cs="Times New Roman"/>
          <w:sz w:val="24"/>
          <w:szCs w:val="21"/>
        </w:rPr>
        <w:br w:type="page"/>
      </w:r>
      <w:bookmarkStart w:id="53" w:name="_Toc203570065"/>
      <w:r>
        <w:rPr>
          <w:rFonts w:hint="eastAsia" w:ascii="黑体" w:hAnsi="黑体" w:eastAsia="黑体"/>
          <w:bCs/>
          <w:kern w:val="2"/>
          <w:sz w:val="32"/>
          <w:szCs w:val="32"/>
        </w:rPr>
        <w:t>三、授权委托书</w:t>
      </w:r>
      <w:bookmarkEnd w:id="53"/>
    </w:p>
    <w:p w14:paraId="09D41166">
      <w:pPr>
        <w:topLinePunct/>
        <w:spacing w:line="440" w:lineRule="exact"/>
        <w:ind w:firstLine="480"/>
        <w:rPr>
          <w:rFonts w:hint="eastAsia" w:ascii="仿宋" w:hAnsi="仿宋" w:eastAsia="仿宋" w:cs="Times New Roman"/>
          <w:sz w:val="24"/>
          <w:szCs w:val="21"/>
        </w:rPr>
      </w:pPr>
      <w:r>
        <w:rPr>
          <w:rFonts w:ascii="仿宋" w:hAnsi="仿宋" w:eastAsia="仿宋" w:cs="Times New Roman"/>
          <w:sz w:val="24"/>
          <w:szCs w:val="21"/>
        </w:rPr>
        <w:t>本人</w:t>
      </w:r>
      <w:r>
        <w:rPr>
          <w:rFonts w:ascii="仿宋" w:hAnsi="仿宋" w:eastAsia="仿宋" w:cs="Times New Roman"/>
          <w:sz w:val="24"/>
          <w:szCs w:val="21"/>
          <w:u w:val="single"/>
        </w:rPr>
        <w:t xml:space="preserve">       </w:t>
      </w:r>
      <w:r>
        <w:rPr>
          <w:rFonts w:ascii="仿宋" w:hAnsi="仿宋" w:eastAsia="仿宋" w:cs="Times New Roman"/>
          <w:sz w:val="24"/>
          <w:szCs w:val="21"/>
        </w:rPr>
        <w:t>（姓名）系</w:t>
      </w:r>
      <w:r>
        <w:rPr>
          <w:rFonts w:ascii="仿宋" w:hAnsi="仿宋" w:eastAsia="仿宋" w:cs="Times New Roman"/>
          <w:sz w:val="24"/>
          <w:szCs w:val="21"/>
          <w:u w:val="single"/>
        </w:rPr>
        <w:t xml:space="preserve">        </w:t>
      </w:r>
      <w:r>
        <w:rPr>
          <w:rFonts w:ascii="仿宋" w:hAnsi="仿宋" w:eastAsia="仿宋" w:cs="Times New Roman"/>
          <w:sz w:val="24"/>
          <w:szCs w:val="21"/>
        </w:rPr>
        <w:t>（投标人名称）的法定代表人，现委托</w:t>
      </w:r>
      <w:r>
        <w:rPr>
          <w:rFonts w:ascii="仿宋" w:hAnsi="仿宋" w:eastAsia="仿宋" w:cs="Times New Roman"/>
          <w:sz w:val="24"/>
          <w:szCs w:val="21"/>
          <w:u w:val="single"/>
        </w:rPr>
        <w:t xml:space="preserve">        </w:t>
      </w:r>
      <w:r>
        <w:rPr>
          <w:rFonts w:ascii="仿宋" w:hAnsi="仿宋" w:eastAsia="仿宋" w:cs="Times New Roman"/>
          <w:sz w:val="24"/>
          <w:szCs w:val="21"/>
        </w:rPr>
        <w:t>（姓名）为我方代理人。代理人根据授权，以我方名义签署、澄清</w:t>
      </w:r>
      <w:r>
        <w:rPr>
          <w:rFonts w:hint="eastAsia" w:ascii="仿宋" w:hAnsi="仿宋" w:eastAsia="仿宋" w:cs="Times New Roman"/>
          <w:sz w:val="24"/>
          <w:szCs w:val="21"/>
        </w:rPr>
        <w:t>、说明、补正</w:t>
      </w:r>
      <w:r>
        <w:rPr>
          <w:rFonts w:ascii="仿宋" w:hAnsi="仿宋" w:eastAsia="仿宋" w:cs="Times New Roman"/>
          <w:sz w:val="24"/>
          <w:szCs w:val="21"/>
        </w:rPr>
        <w:t>、递交、撤回、修改</w:t>
      </w:r>
      <w:r>
        <w:rPr>
          <w:rFonts w:ascii="仿宋" w:hAnsi="仿宋" w:eastAsia="仿宋" w:cs="Times New Roman"/>
          <w:sz w:val="24"/>
          <w:szCs w:val="21"/>
          <w:u w:val="single"/>
        </w:rPr>
        <w:t xml:space="preserve">           </w:t>
      </w:r>
      <w:r>
        <w:rPr>
          <w:rFonts w:ascii="仿宋" w:hAnsi="仿宋" w:eastAsia="仿宋" w:cs="Times New Roman"/>
          <w:sz w:val="24"/>
          <w:szCs w:val="21"/>
        </w:rPr>
        <w:t>（项目名称）投标文件、签订合同和处理有关事宜，其法律后果由我方承担。</w:t>
      </w:r>
    </w:p>
    <w:p w14:paraId="07911F93">
      <w:pPr>
        <w:spacing w:line="440" w:lineRule="exact"/>
        <w:rPr>
          <w:rFonts w:hint="eastAsia" w:ascii="仿宋" w:hAnsi="仿宋" w:eastAsia="仿宋" w:cs="Times New Roman"/>
          <w:sz w:val="24"/>
          <w:szCs w:val="21"/>
        </w:rPr>
      </w:pPr>
      <w:r>
        <w:rPr>
          <w:rFonts w:ascii="仿宋" w:hAnsi="仿宋" w:eastAsia="仿宋" w:cs="Times New Roman"/>
          <w:sz w:val="24"/>
          <w:szCs w:val="21"/>
        </w:rPr>
        <w:t xml:space="preserve">    委托期限：</w:t>
      </w:r>
      <w:r>
        <w:rPr>
          <w:rFonts w:ascii="仿宋" w:hAnsi="仿宋" w:eastAsia="仿宋" w:cs="Times New Roman"/>
          <w:sz w:val="24"/>
          <w:szCs w:val="21"/>
          <w:u w:val="single"/>
        </w:rPr>
        <w:t xml:space="preserve">             </w:t>
      </w:r>
      <w:r>
        <w:rPr>
          <w:rFonts w:hint="eastAsia" w:ascii="仿宋" w:hAnsi="仿宋" w:eastAsia="仿宋" w:cs="Times New Roman"/>
          <w:sz w:val="24"/>
          <w:szCs w:val="21"/>
        </w:rPr>
        <w:t>。</w:t>
      </w:r>
    </w:p>
    <w:p w14:paraId="1D072E15">
      <w:pPr>
        <w:spacing w:line="440" w:lineRule="exact"/>
        <w:ind w:firstLine="480"/>
        <w:rPr>
          <w:rFonts w:hint="eastAsia" w:ascii="仿宋" w:hAnsi="仿宋" w:eastAsia="仿宋" w:cs="Times New Roman"/>
          <w:sz w:val="24"/>
          <w:szCs w:val="21"/>
        </w:rPr>
      </w:pPr>
      <w:r>
        <w:rPr>
          <w:rFonts w:ascii="仿宋" w:hAnsi="仿宋" w:eastAsia="仿宋" w:cs="Times New Roman"/>
          <w:sz w:val="24"/>
          <w:szCs w:val="21"/>
        </w:rPr>
        <w:t>代理人无转委托权。</w:t>
      </w:r>
    </w:p>
    <w:p w14:paraId="7862CE69">
      <w:pPr>
        <w:spacing w:line="440" w:lineRule="exact"/>
        <w:ind w:firstLine="480"/>
        <w:rPr>
          <w:rFonts w:hint="eastAsia" w:ascii="仿宋" w:hAnsi="仿宋" w:eastAsia="仿宋" w:cs="Times New Roman"/>
          <w:sz w:val="24"/>
          <w:szCs w:val="21"/>
        </w:rPr>
      </w:pPr>
      <w:r>
        <w:rPr>
          <w:rFonts w:hint="eastAsia" w:ascii="仿宋" w:hAnsi="仿宋" w:eastAsia="仿宋" w:cs="Times New Roman"/>
          <w:sz w:val="24"/>
          <w:szCs w:val="21"/>
        </w:rPr>
        <w:t>附：法定代表人及委托代理人身份证复印件</w:t>
      </w:r>
    </w:p>
    <w:p w14:paraId="5AD3ED36">
      <w:pPr>
        <w:spacing w:line="440" w:lineRule="exact"/>
        <w:rPr>
          <w:rFonts w:hint="eastAsia" w:ascii="仿宋" w:hAnsi="仿宋" w:eastAsia="仿宋" w:cs="Times New Roman"/>
          <w:sz w:val="24"/>
          <w:szCs w:val="21"/>
        </w:rPr>
      </w:pPr>
    </w:p>
    <w:p w14:paraId="455F6D5C">
      <w:pPr>
        <w:spacing w:line="440" w:lineRule="exact"/>
        <w:rPr>
          <w:rFonts w:hint="eastAsia" w:ascii="仿宋" w:hAnsi="仿宋" w:eastAsia="仿宋" w:cs="Times New Roman"/>
          <w:sz w:val="24"/>
          <w:szCs w:val="21"/>
        </w:rPr>
      </w:pPr>
    </w:p>
    <w:p w14:paraId="23073720">
      <w:pPr>
        <w:spacing w:line="440" w:lineRule="exact"/>
        <w:rPr>
          <w:rFonts w:hint="eastAsia" w:ascii="仿宋" w:hAnsi="仿宋" w:eastAsia="仿宋" w:cs="Times New Roman"/>
          <w:sz w:val="24"/>
          <w:szCs w:val="21"/>
        </w:rPr>
      </w:pPr>
      <w:r>
        <w:rPr>
          <w:rFonts w:ascii="仿宋" w:hAnsi="仿宋" w:eastAsia="仿宋" w:cs="Times New Roman"/>
          <w:sz w:val="24"/>
          <w:szCs w:val="21"/>
        </w:rPr>
        <w:t>投标人：</w:t>
      </w:r>
      <w:r>
        <w:rPr>
          <w:rFonts w:ascii="仿宋" w:hAnsi="仿宋" w:eastAsia="仿宋" w:cs="Times New Roman"/>
          <w:sz w:val="24"/>
          <w:szCs w:val="21"/>
          <w:u w:val="single"/>
        </w:rPr>
        <w:t xml:space="preserve">                               </w:t>
      </w:r>
      <w:r>
        <w:rPr>
          <w:rFonts w:ascii="仿宋" w:hAnsi="仿宋" w:eastAsia="仿宋" w:cs="Times New Roman"/>
          <w:sz w:val="24"/>
          <w:szCs w:val="21"/>
        </w:rPr>
        <w:t>（盖单位章）</w:t>
      </w:r>
    </w:p>
    <w:p w14:paraId="35FDDABD">
      <w:pPr>
        <w:spacing w:line="440" w:lineRule="exact"/>
        <w:rPr>
          <w:rFonts w:hint="eastAsia" w:ascii="仿宋" w:hAnsi="仿宋" w:eastAsia="仿宋" w:cs="Times New Roman"/>
          <w:sz w:val="24"/>
          <w:szCs w:val="21"/>
        </w:rPr>
      </w:pPr>
    </w:p>
    <w:p w14:paraId="4F3A13CF">
      <w:pPr>
        <w:spacing w:line="440" w:lineRule="exact"/>
        <w:rPr>
          <w:rFonts w:hint="eastAsia" w:ascii="仿宋" w:hAnsi="仿宋" w:eastAsia="仿宋" w:cs="Times New Roman"/>
          <w:sz w:val="24"/>
          <w:szCs w:val="21"/>
        </w:rPr>
      </w:pPr>
      <w:r>
        <w:rPr>
          <w:rFonts w:ascii="仿宋" w:hAnsi="仿宋" w:eastAsia="仿宋" w:cs="Times New Roman"/>
          <w:sz w:val="24"/>
          <w:szCs w:val="21"/>
        </w:rPr>
        <w:t>法定代表人：</w:t>
      </w:r>
      <w:r>
        <w:rPr>
          <w:rFonts w:ascii="仿宋" w:hAnsi="仿宋" w:eastAsia="仿宋" w:cs="Times New Roman"/>
          <w:sz w:val="24"/>
          <w:szCs w:val="21"/>
          <w:u w:val="single"/>
        </w:rPr>
        <w:t xml:space="preserve">                               </w:t>
      </w:r>
      <w:r>
        <w:rPr>
          <w:rFonts w:ascii="仿宋" w:hAnsi="仿宋" w:eastAsia="仿宋" w:cs="Times New Roman"/>
          <w:sz w:val="24"/>
          <w:szCs w:val="21"/>
        </w:rPr>
        <w:t>（签字</w:t>
      </w:r>
      <w:r>
        <w:rPr>
          <w:rFonts w:hint="eastAsia" w:ascii="仿宋" w:hAnsi="仿宋" w:eastAsia="仿宋" w:cs="Times New Roman"/>
          <w:sz w:val="24"/>
          <w:szCs w:val="21"/>
        </w:rPr>
        <w:t>或盖章</w:t>
      </w:r>
      <w:r>
        <w:rPr>
          <w:rFonts w:ascii="仿宋" w:hAnsi="仿宋" w:eastAsia="仿宋" w:cs="Times New Roman"/>
          <w:sz w:val="24"/>
          <w:szCs w:val="21"/>
        </w:rPr>
        <w:t>）</w:t>
      </w:r>
    </w:p>
    <w:p w14:paraId="54AD08B9">
      <w:pPr>
        <w:spacing w:line="440" w:lineRule="exact"/>
        <w:rPr>
          <w:rFonts w:hint="eastAsia" w:ascii="仿宋" w:hAnsi="仿宋" w:eastAsia="仿宋" w:cs="Times New Roman"/>
          <w:sz w:val="24"/>
          <w:szCs w:val="21"/>
        </w:rPr>
      </w:pPr>
    </w:p>
    <w:p w14:paraId="204A95E0">
      <w:pPr>
        <w:spacing w:line="440" w:lineRule="exact"/>
        <w:rPr>
          <w:rFonts w:hint="eastAsia" w:ascii="仿宋" w:hAnsi="仿宋" w:eastAsia="仿宋" w:cs="Times New Roman"/>
          <w:sz w:val="24"/>
          <w:szCs w:val="21"/>
        </w:rPr>
      </w:pPr>
      <w:r>
        <w:rPr>
          <w:rFonts w:ascii="仿宋" w:hAnsi="仿宋" w:eastAsia="仿宋" w:cs="Times New Roman"/>
          <w:sz w:val="24"/>
          <w:szCs w:val="21"/>
        </w:rPr>
        <w:t>身份证号码：</w:t>
      </w:r>
      <w:r>
        <w:rPr>
          <w:rFonts w:ascii="仿宋" w:hAnsi="仿宋" w:eastAsia="仿宋" w:cs="Times New Roman"/>
          <w:sz w:val="24"/>
          <w:szCs w:val="21"/>
          <w:u w:val="single"/>
        </w:rPr>
        <w:t xml:space="preserve">                                     </w:t>
      </w:r>
    </w:p>
    <w:p w14:paraId="516B1EBA">
      <w:pPr>
        <w:spacing w:line="440" w:lineRule="exact"/>
        <w:rPr>
          <w:rFonts w:hint="eastAsia" w:ascii="仿宋" w:hAnsi="仿宋" w:eastAsia="仿宋" w:cs="Times New Roman"/>
          <w:sz w:val="24"/>
          <w:szCs w:val="21"/>
        </w:rPr>
      </w:pPr>
    </w:p>
    <w:p w14:paraId="5AF45F35">
      <w:pPr>
        <w:spacing w:line="440" w:lineRule="exact"/>
        <w:rPr>
          <w:rFonts w:hint="eastAsia" w:ascii="仿宋" w:hAnsi="仿宋" w:eastAsia="仿宋" w:cs="Times New Roman"/>
          <w:sz w:val="24"/>
          <w:szCs w:val="21"/>
        </w:rPr>
      </w:pPr>
      <w:r>
        <w:rPr>
          <w:rFonts w:ascii="仿宋" w:hAnsi="仿宋" w:eastAsia="仿宋" w:cs="Times New Roman"/>
          <w:sz w:val="24"/>
          <w:szCs w:val="21"/>
        </w:rPr>
        <w:t>委托代理人：</w:t>
      </w:r>
      <w:r>
        <w:rPr>
          <w:rFonts w:ascii="仿宋" w:hAnsi="仿宋" w:eastAsia="仿宋" w:cs="Times New Roman"/>
          <w:sz w:val="24"/>
          <w:szCs w:val="21"/>
          <w:u w:val="single"/>
        </w:rPr>
        <w:t xml:space="preserve">                                   </w:t>
      </w:r>
      <w:r>
        <w:rPr>
          <w:rFonts w:ascii="仿宋" w:hAnsi="仿宋" w:eastAsia="仿宋" w:cs="Times New Roman"/>
          <w:sz w:val="24"/>
          <w:szCs w:val="21"/>
        </w:rPr>
        <w:t>（签字</w:t>
      </w:r>
      <w:r>
        <w:rPr>
          <w:rFonts w:hint="eastAsia" w:ascii="仿宋" w:hAnsi="仿宋" w:eastAsia="仿宋" w:cs="Times New Roman"/>
          <w:sz w:val="24"/>
          <w:szCs w:val="21"/>
        </w:rPr>
        <w:t>或盖章</w:t>
      </w:r>
      <w:r>
        <w:rPr>
          <w:rFonts w:ascii="仿宋" w:hAnsi="仿宋" w:eastAsia="仿宋" w:cs="Times New Roman"/>
          <w:sz w:val="24"/>
          <w:szCs w:val="21"/>
        </w:rPr>
        <w:t xml:space="preserve">） </w:t>
      </w:r>
    </w:p>
    <w:p w14:paraId="37B8262F">
      <w:pPr>
        <w:spacing w:line="440" w:lineRule="exact"/>
        <w:rPr>
          <w:rFonts w:hint="eastAsia" w:ascii="仿宋" w:hAnsi="仿宋" w:eastAsia="仿宋" w:cs="Times New Roman"/>
          <w:sz w:val="24"/>
          <w:szCs w:val="21"/>
        </w:rPr>
      </w:pPr>
    </w:p>
    <w:p w14:paraId="49518F61">
      <w:pPr>
        <w:spacing w:line="440" w:lineRule="exact"/>
        <w:rPr>
          <w:rFonts w:hint="eastAsia" w:ascii="仿宋" w:hAnsi="仿宋" w:eastAsia="仿宋" w:cs="Times New Roman"/>
          <w:sz w:val="24"/>
          <w:szCs w:val="21"/>
        </w:rPr>
      </w:pPr>
      <w:r>
        <w:rPr>
          <w:rFonts w:ascii="仿宋" w:hAnsi="仿宋" w:eastAsia="仿宋" w:cs="Times New Roman"/>
          <w:sz w:val="24"/>
          <w:szCs w:val="21"/>
        </w:rPr>
        <w:t>身份证号码：</w:t>
      </w:r>
      <w:r>
        <w:rPr>
          <w:rFonts w:ascii="仿宋" w:hAnsi="仿宋" w:eastAsia="仿宋" w:cs="Times New Roman"/>
          <w:sz w:val="24"/>
          <w:szCs w:val="21"/>
          <w:u w:val="single"/>
        </w:rPr>
        <w:t xml:space="preserve">                                      </w:t>
      </w:r>
    </w:p>
    <w:p w14:paraId="6E781022">
      <w:pPr>
        <w:spacing w:line="440" w:lineRule="exact"/>
        <w:rPr>
          <w:rFonts w:hint="eastAsia" w:ascii="仿宋" w:hAnsi="仿宋" w:eastAsia="仿宋" w:cs="Times New Roman"/>
          <w:sz w:val="24"/>
          <w:szCs w:val="21"/>
        </w:rPr>
      </w:pPr>
    </w:p>
    <w:p w14:paraId="50D26664">
      <w:pPr>
        <w:spacing w:line="440" w:lineRule="exact"/>
        <w:rPr>
          <w:rFonts w:hint="eastAsia" w:ascii="仿宋" w:hAnsi="仿宋" w:eastAsia="仿宋" w:cs="Times New Roman"/>
          <w:sz w:val="24"/>
          <w:szCs w:val="21"/>
        </w:rPr>
      </w:pPr>
    </w:p>
    <w:p w14:paraId="5C9A83D2">
      <w:pPr>
        <w:spacing w:line="440" w:lineRule="exact"/>
        <w:ind w:firstLine="2640" w:firstLineChars="1100"/>
        <w:rPr>
          <w:rFonts w:hint="eastAsia" w:ascii="仿宋" w:hAnsi="仿宋" w:eastAsia="仿宋" w:cs="Times New Roman"/>
          <w:sz w:val="24"/>
          <w:szCs w:val="21"/>
        </w:rPr>
      </w:pPr>
      <w:r>
        <w:rPr>
          <w:rFonts w:ascii="仿宋" w:hAnsi="仿宋" w:eastAsia="仿宋" w:cs="Times New Roman"/>
          <w:sz w:val="24"/>
          <w:szCs w:val="21"/>
          <w:u w:val="single"/>
        </w:rPr>
        <w:t xml:space="preserve">       </w:t>
      </w:r>
      <w:r>
        <w:rPr>
          <w:rFonts w:ascii="仿宋" w:hAnsi="仿宋" w:eastAsia="仿宋" w:cs="Times New Roman"/>
          <w:sz w:val="24"/>
          <w:szCs w:val="21"/>
        </w:rPr>
        <w:t>年</w:t>
      </w:r>
      <w:r>
        <w:rPr>
          <w:rFonts w:ascii="仿宋" w:hAnsi="仿宋" w:eastAsia="仿宋" w:cs="Times New Roman"/>
          <w:sz w:val="24"/>
          <w:szCs w:val="21"/>
          <w:u w:val="single"/>
        </w:rPr>
        <w:t xml:space="preserve">       </w:t>
      </w:r>
      <w:r>
        <w:rPr>
          <w:rFonts w:ascii="仿宋" w:hAnsi="仿宋" w:eastAsia="仿宋" w:cs="Times New Roman"/>
          <w:sz w:val="24"/>
          <w:szCs w:val="21"/>
        </w:rPr>
        <w:t>月</w:t>
      </w:r>
      <w:r>
        <w:rPr>
          <w:rFonts w:ascii="仿宋" w:hAnsi="仿宋" w:eastAsia="仿宋" w:cs="Times New Roman"/>
          <w:sz w:val="24"/>
          <w:szCs w:val="21"/>
          <w:u w:val="single"/>
        </w:rPr>
        <w:t xml:space="preserve">       </w:t>
      </w:r>
      <w:r>
        <w:rPr>
          <w:rFonts w:ascii="仿宋" w:hAnsi="仿宋" w:eastAsia="仿宋" w:cs="Times New Roman"/>
          <w:sz w:val="24"/>
          <w:szCs w:val="21"/>
        </w:rPr>
        <w:t>日</w:t>
      </w:r>
    </w:p>
    <w:p w14:paraId="2F59347F">
      <w:pPr>
        <w:pStyle w:val="3"/>
        <w:spacing w:before="0" w:beforeAutospacing="0" w:after="0" w:afterAutospacing="0" w:line="360" w:lineRule="auto"/>
        <w:jc w:val="center"/>
        <w:textAlignment w:val="baseline"/>
        <w:rPr>
          <w:rFonts w:ascii="黑体" w:hAnsi="黑体" w:eastAsia="黑体"/>
          <w:bCs/>
          <w:kern w:val="2"/>
          <w:sz w:val="32"/>
          <w:szCs w:val="32"/>
        </w:rPr>
      </w:pPr>
      <w:r>
        <w:rPr>
          <w:rFonts w:hint="eastAsia" w:hAnsi="宋体" w:cs="Times New Roman"/>
          <w:sz w:val="20"/>
          <w:szCs w:val="20"/>
        </w:rPr>
        <w:br w:type="page"/>
      </w:r>
      <w:bookmarkStart w:id="54" w:name="_Toc203570066"/>
      <w:r>
        <w:rPr>
          <w:rFonts w:hint="eastAsia" w:ascii="黑体" w:hAnsi="黑体" w:eastAsia="黑体"/>
          <w:bCs/>
          <w:kern w:val="2"/>
          <w:sz w:val="32"/>
          <w:szCs w:val="32"/>
        </w:rPr>
        <w:t>四、报价一览表</w:t>
      </w:r>
      <w:bookmarkEnd w:id="54"/>
    </w:p>
    <w:tbl>
      <w:tblPr>
        <w:tblStyle w:val="27"/>
        <w:tblW w:w="0" w:type="auto"/>
        <w:jc w:val="center"/>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
      <w:tblGrid>
        <w:gridCol w:w="2971"/>
        <w:gridCol w:w="5642"/>
      </w:tblGrid>
      <w:tr w14:paraId="7495F999">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680" w:hRule="atLeast"/>
          <w:jc w:val="center"/>
        </w:trPr>
        <w:tc>
          <w:tcPr>
            <w:tcW w:w="2971" w:type="dxa"/>
            <w:tcBorders>
              <w:bottom w:val="single" w:color="000000" w:sz="6" w:space="0"/>
              <w:right w:val="single" w:color="000000" w:sz="6" w:space="0"/>
            </w:tcBorders>
            <w:vAlign w:val="center"/>
          </w:tcPr>
          <w:p w14:paraId="70AFB72C">
            <w:pPr>
              <w:pStyle w:val="28"/>
              <w:ind w:left="160" w:leftChars="50"/>
              <w:jc w:val="both"/>
              <w:rPr>
                <w:rFonts w:hint="eastAsia" w:ascii="仿宋_GB2312" w:eastAsia="仿宋_GB2312"/>
                <w:sz w:val="28"/>
                <w:szCs w:val="28"/>
                <w:lang w:eastAsia="en-US"/>
              </w:rPr>
            </w:pPr>
            <w:r>
              <w:rPr>
                <w:rFonts w:hint="eastAsia" w:ascii="仿宋_GB2312" w:eastAsia="仿宋_GB2312"/>
                <w:spacing w:val="-3"/>
                <w:sz w:val="28"/>
                <w:szCs w:val="28"/>
                <w:lang w:eastAsia="en-US"/>
              </w:rPr>
              <w:t>项目名称</w:t>
            </w:r>
          </w:p>
        </w:tc>
        <w:tc>
          <w:tcPr>
            <w:tcW w:w="5642" w:type="dxa"/>
            <w:tcBorders>
              <w:left w:val="single" w:color="000000" w:sz="6" w:space="0"/>
              <w:bottom w:val="single" w:color="000000" w:sz="6" w:space="0"/>
            </w:tcBorders>
            <w:vAlign w:val="center"/>
          </w:tcPr>
          <w:p w14:paraId="7C5A637F">
            <w:pPr>
              <w:pStyle w:val="28"/>
              <w:jc w:val="both"/>
              <w:rPr>
                <w:rFonts w:hint="eastAsia" w:ascii="仿宋_GB2312" w:eastAsia="仿宋_GB2312"/>
                <w:sz w:val="28"/>
                <w:szCs w:val="28"/>
                <w:lang w:eastAsia="en-US"/>
              </w:rPr>
            </w:pPr>
          </w:p>
        </w:tc>
      </w:tr>
      <w:tr w14:paraId="4368000C">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1141" w:hRule="atLeast"/>
          <w:jc w:val="center"/>
        </w:trPr>
        <w:tc>
          <w:tcPr>
            <w:tcW w:w="2971" w:type="dxa"/>
            <w:tcBorders>
              <w:top w:val="single" w:color="000000" w:sz="6" w:space="0"/>
              <w:bottom w:val="single" w:color="000000" w:sz="6" w:space="0"/>
              <w:right w:val="single" w:color="000000" w:sz="6" w:space="0"/>
            </w:tcBorders>
            <w:vAlign w:val="center"/>
          </w:tcPr>
          <w:p w14:paraId="74BBBAE0">
            <w:pPr>
              <w:pStyle w:val="28"/>
              <w:ind w:left="160" w:leftChars="50" w:right="-44"/>
              <w:jc w:val="both"/>
              <w:rPr>
                <w:rFonts w:hint="eastAsia" w:ascii="仿宋_GB2312" w:eastAsia="仿宋_GB2312"/>
                <w:sz w:val="28"/>
                <w:szCs w:val="28"/>
                <w:lang w:eastAsia="zh-CN"/>
              </w:rPr>
            </w:pPr>
            <w:r>
              <w:rPr>
                <w:rFonts w:hint="eastAsia" w:ascii="仿宋_GB2312" w:eastAsia="仿宋_GB2312"/>
                <w:spacing w:val="-22"/>
                <w:sz w:val="28"/>
                <w:szCs w:val="28"/>
                <w:lang w:eastAsia="zh-CN"/>
              </w:rPr>
              <w:t>投标报价</w:t>
            </w:r>
            <w:r>
              <w:rPr>
                <w:rFonts w:hint="eastAsia" w:ascii="仿宋_GB2312" w:eastAsia="仿宋_GB2312"/>
                <w:sz w:val="28"/>
                <w:szCs w:val="28"/>
                <w:lang w:eastAsia="zh-CN"/>
              </w:rPr>
              <w:t>（元/人民币</w:t>
            </w:r>
            <w:r>
              <w:rPr>
                <w:rFonts w:hint="eastAsia" w:ascii="仿宋_GB2312" w:eastAsia="仿宋_GB2312"/>
                <w:spacing w:val="-10"/>
                <w:sz w:val="28"/>
                <w:szCs w:val="28"/>
                <w:lang w:eastAsia="zh-CN"/>
              </w:rPr>
              <w:t>）</w:t>
            </w:r>
          </w:p>
        </w:tc>
        <w:tc>
          <w:tcPr>
            <w:tcW w:w="5642" w:type="dxa"/>
            <w:tcBorders>
              <w:top w:val="single" w:color="000000" w:sz="6" w:space="0"/>
              <w:left w:val="single" w:color="000000" w:sz="6" w:space="0"/>
              <w:bottom w:val="single" w:color="000000" w:sz="6" w:space="0"/>
            </w:tcBorders>
            <w:vAlign w:val="center"/>
          </w:tcPr>
          <w:p w14:paraId="1652F95A">
            <w:pPr>
              <w:pStyle w:val="28"/>
              <w:jc w:val="both"/>
              <w:rPr>
                <w:rFonts w:hint="eastAsia" w:ascii="仿宋_GB2312" w:eastAsia="仿宋_GB2312"/>
                <w:sz w:val="28"/>
                <w:szCs w:val="28"/>
                <w:lang w:eastAsia="zh-CN"/>
              </w:rPr>
            </w:pPr>
          </w:p>
        </w:tc>
      </w:tr>
      <w:tr w14:paraId="4E73894A">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1141" w:hRule="atLeast"/>
          <w:jc w:val="center"/>
        </w:trPr>
        <w:tc>
          <w:tcPr>
            <w:tcW w:w="2971" w:type="dxa"/>
            <w:tcBorders>
              <w:top w:val="single" w:color="000000" w:sz="6" w:space="0"/>
              <w:bottom w:val="single" w:color="000000" w:sz="6" w:space="0"/>
              <w:right w:val="single" w:color="000000" w:sz="6" w:space="0"/>
            </w:tcBorders>
            <w:vAlign w:val="center"/>
          </w:tcPr>
          <w:p w14:paraId="7C73FAC5">
            <w:pPr>
              <w:pStyle w:val="28"/>
              <w:ind w:left="160" w:leftChars="50" w:right="-44"/>
              <w:jc w:val="both"/>
              <w:rPr>
                <w:rFonts w:hint="eastAsia" w:ascii="仿宋_GB2312" w:eastAsia="仿宋_GB2312"/>
                <w:spacing w:val="-22"/>
                <w:sz w:val="28"/>
                <w:szCs w:val="28"/>
                <w:lang w:eastAsia="en-US"/>
              </w:rPr>
            </w:pPr>
            <w:r>
              <w:rPr>
                <w:rFonts w:hint="eastAsia" w:ascii="仿宋_GB2312" w:eastAsia="仿宋_GB2312"/>
                <w:spacing w:val="-22"/>
                <w:sz w:val="28"/>
                <w:szCs w:val="28"/>
                <w:lang w:eastAsia="zh-CN"/>
              </w:rPr>
              <w:t>税率</w:t>
            </w:r>
          </w:p>
        </w:tc>
        <w:tc>
          <w:tcPr>
            <w:tcW w:w="5642" w:type="dxa"/>
            <w:tcBorders>
              <w:top w:val="single" w:color="000000" w:sz="6" w:space="0"/>
              <w:left w:val="single" w:color="000000" w:sz="6" w:space="0"/>
              <w:bottom w:val="single" w:color="000000" w:sz="6" w:space="0"/>
            </w:tcBorders>
            <w:vAlign w:val="center"/>
          </w:tcPr>
          <w:p w14:paraId="56965E4A">
            <w:pPr>
              <w:pStyle w:val="28"/>
              <w:jc w:val="both"/>
              <w:rPr>
                <w:rFonts w:hint="eastAsia" w:ascii="仿宋_GB2312" w:eastAsia="仿宋_GB2312"/>
                <w:sz w:val="28"/>
                <w:szCs w:val="28"/>
                <w:lang w:eastAsia="en-US"/>
              </w:rPr>
            </w:pPr>
          </w:p>
        </w:tc>
      </w:tr>
      <w:tr w14:paraId="152B088F">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680" w:hRule="atLeast"/>
          <w:jc w:val="center"/>
        </w:trPr>
        <w:tc>
          <w:tcPr>
            <w:tcW w:w="2971" w:type="dxa"/>
            <w:tcBorders>
              <w:top w:val="single" w:color="000000" w:sz="6" w:space="0"/>
              <w:bottom w:val="single" w:color="000000" w:sz="6" w:space="0"/>
              <w:right w:val="single" w:color="000000" w:sz="6" w:space="0"/>
            </w:tcBorders>
            <w:vAlign w:val="center"/>
          </w:tcPr>
          <w:p w14:paraId="1178A610">
            <w:pPr>
              <w:pStyle w:val="28"/>
              <w:ind w:left="160" w:leftChars="50"/>
              <w:jc w:val="both"/>
              <w:rPr>
                <w:rFonts w:hint="eastAsia" w:ascii="仿宋_GB2312" w:eastAsia="仿宋_GB2312"/>
                <w:sz w:val="28"/>
                <w:szCs w:val="28"/>
                <w:lang w:eastAsia="en-US"/>
              </w:rPr>
            </w:pPr>
            <w:r>
              <w:rPr>
                <w:rFonts w:hint="eastAsia" w:ascii="仿宋_GB2312" w:eastAsia="仿宋_GB2312"/>
                <w:spacing w:val="-2"/>
                <w:sz w:val="28"/>
                <w:szCs w:val="28"/>
                <w:lang w:eastAsia="en-US"/>
              </w:rPr>
              <w:t>项目服务期</w:t>
            </w:r>
          </w:p>
        </w:tc>
        <w:tc>
          <w:tcPr>
            <w:tcW w:w="5642" w:type="dxa"/>
            <w:tcBorders>
              <w:top w:val="single" w:color="000000" w:sz="6" w:space="0"/>
              <w:left w:val="single" w:color="000000" w:sz="6" w:space="0"/>
              <w:bottom w:val="single" w:color="000000" w:sz="6" w:space="0"/>
            </w:tcBorders>
            <w:vAlign w:val="center"/>
          </w:tcPr>
          <w:p w14:paraId="20AD2878">
            <w:pPr>
              <w:pStyle w:val="28"/>
              <w:jc w:val="both"/>
              <w:rPr>
                <w:rFonts w:hint="eastAsia" w:ascii="仿宋_GB2312" w:eastAsia="仿宋_GB2312"/>
                <w:sz w:val="28"/>
                <w:szCs w:val="28"/>
                <w:lang w:eastAsia="en-US"/>
              </w:rPr>
            </w:pPr>
          </w:p>
        </w:tc>
      </w:tr>
      <w:tr w14:paraId="40564F42">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680" w:hRule="atLeast"/>
          <w:jc w:val="center"/>
        </w:trPr>
        <w:tc>
          <w:tcPr>
            <w:tcW w:w="2971" w:type="dxa"/>
            <w:tcBorders>
              <w:top w:val="single" w:color="000000" w:sz="6" w:space="0"/>
              <w:right w:val="single" w:color="000000" w:sz="6" w:space="0"/>
            </w:tcBorders>
            <w:vAlign w:val="center"/>
          </w:tcPr>
          <w:p w14:paraId="3907DBD5">
            <w:pPr>
              <w:pStyle w:val="28"/>
              <w:ind w:left="160" w:leftChars="50"/>
              <w:jc w:val="both"/>
              <w:rPr>
                <w:rFonts w:hint="eastAsia" w:ascii="仿宋_GB2312" w:eastAsia="仿宋_GB2312"/>
                <w:sz w:val="28"/>
                <w:szCs w:val="28"/>
                <w:lang w:eastAsia="en-US"/>
              </w:rPr>
            </w:pPr>
            <w:r>
              <w:rPr>
                <w:rFonts w:hint="eastAsia" w:ascii="仿宋_GB2312" w:eastAsia="仿宋_GB2312"/>
                <w:spacing w:val="-2"/>
                <w:sz w:val="28"/>
                <w:szCs w:val="28"/>
                <w:lang w:eastAsia="en-US"/>
              </w:rPr>
              <w:t>其它说明事项</w:t>
            </w:r>
          </w:p>
        </w:tc>
        <w:tc>
          <w:tcPr>
            <w:tcW w:w="5642" w:type="dxa"/>
            <w:tcBorders>
              <w:top w:val="single" w:color="000000" w:sz="6" w:space="0"/>
              <w:left w:val="single" w:color="000000" w:sz="6" w:space="0"/>
            </w:tcBorders>
            <w:vAlign w:val="center"/>
          </w:tcPr>
          <w:p w14:paraId="225B2917">
            <w:pPr>
              <w:pStyle w:val="28"/>
              <w:jc w:val="both"/>
              <w:rPr>
                <w:rFonts w:hint="eastAsia" w:ascii="仿宋_GB2312" w:eastAsia="仿宋_GB2312"/>
                <w:sz w:val="28"/>
                <w:szCs w:val="28"/>
                <w:lang w:eastAsia="en-US"/>
              </w:rPr>
            </w:pPr>
          </w:p>
        </w:tc>
      </w:tr>
    </w:tbl>
    <w:p w14:paraId="30A43622">
      <w:pPr>
        <w:rPr>
          <w:rFonts w:hint="eastAsia"/>
        </w:rPr>
      </w:pPr>
    </w:p>
    <w:p w14:paraId="5A95E42E">
      <w:pPr>
        <w:pStyle w:val="6"/>
        <w:spacing w:after="0" w:line="500" w:lineRule="exact"/>
        <w:ind w:left="288"/>
        <w:rPr>
          <w:rFonts w:hint="eastAsia" w:ascii="仿宋_GB2312" w:eastAsia="仿宋_GB2312"/>
          <w:spacing w:val="-5"/>
          <w:sz w:val="28"/>
          <w:szCs w:val="28"/>
        </w:rPr>
      </w:pPr>
      <w:r>
        <w:rPr>
          <w:rFonts w:hint="eastAsia" w:ascii="仿宋_GB2312" w:eastAsia="仿宋_GB2312"/>
          <w:spacing w:val="-5"/>
          <w:sz w:val="28"/>
          <w:szCs w:val="28"/>
        </w:rPr>
        <w:t>投标人：（盖章）</w:t>
      </w:r>
    </w:p>
    <w:p w14:paraId="0D0A2C71">
      <w:pPr>
        <w:pStyle w:val="6"/>
        <w:spacing w:after="0" w:line="500" w:lineRule="exact"/>
        <w:ind w:left="288"/>
        <w:rPr>
          <w:rFonts w:ascii="仿宋_GB2312" w:eastAsia="仿宋_GB2312"/>
          <w:spacing w:val="-5"/>
          <w:sz w:val="28"/>
          <w:szCs w:val="28"/>
        </w:rPr>
      </w:pPr>
      <w:r>
        <w:rPr>
          <w:rFonts w:hint="eastAsia" w:ascii="仿宋_GB2312" w:eastAsia="仿宋_GB2312"/>
          <w:spacing w:val="-5"/>
          <w:sz w:val="28"/>
          <w:szCs w:val="28"/>
        </w:rPr>
        <w:t>法定代表人或授权代表：（签字或盖章）</w:t>
      </w:r>
    </w:p>
    <w:p w14:paraId="7A5582A5">
      <w:pPr>
        <w:pStyle w:val="6"/>
        <w:tabs>
          <w:tab w:val="left" w:pos="1727"/>
        </w:tabs>
        <w:spacing w:after="0" w:line="500" w:lineRule="exact"/>
        <w:ind w:left="1248" w:right="4997" w:hanging="960"/>
        <w:rPr>
          <w:rFonts w:hint="eastAsia" w:ascii="仿宋_GB2312" w:eastAsia="仿宋_GB2312"/>
          <w:sz w:val="28"/>
          <w:szCs w:val="28"/>
        </w:rPr>
      </w:pPr>
      <w:r>
        <w:rPr>
          <w:rFonts w:hint="eastAsia" w:ascii="仿宋_GB2312" w:eastAsia="仿宋_GB2312"/>
          <w:spacing w:val="-10"/>
          <w:sz w:val="28"/>
          <w:szCs w:val="28"/>
        </w:rPr>
        <w:t>日期：    年</w:t>
      </w:r>
      <w:r>
        <w:rPr>
          <w:rFonts w:hint="eastAsia" w:ascii="仿宋_GB2312" w:eastAsia="仿宋_GB2312"/>
          <w:sz w:val="28"/>
          <w:szCs w:val="28"/>
        </w:rPr>
        <w:tab/>
      </w:r>
      <w:r>
        <w:rPr>
          <w:rFonts w:hint="eastAsia" w:ascii="仿宋_GB2312" w:eastAsia="仿宋_GB2312"/>
          <w:sz w:val="28"/>
          <w:szCs w:val="28"/>
        </w:rPr>
        <w:t xml:space="preserve">  </w:t>
      </w:r>
      <w:r>
        <w:rPr>
          <w:rFonts w:hint="eastAsia" w:ascii="仿宋_GB2312" w:eastAsia="仿宋_GB2312"/>
          <w:spacing w:val="-10"/>
          <w:sz w:val="28"/>
          <w:szCs w:val="28"/>
        </w:rPr>
        <w:t xml:space="preserve">月   </w:t>
      </w:r>
      <w:r>
        <w:rPr>
          <w:rFonts w:hint="eastAsia" w:ascii="仿宋_GB2312" w:eastAsia="仿宋_GB2312"/>
          <w:sz w:val="28"/>
          <w:szCs w:val="28"/>
        </w:rPr>
        <w:tab/>
      </w:r>
      <w:r>
        <w:rPr>
          <w:rFonts w:hint="eastAsia" w:ascii="仿宋_GB2312" w:eastAsia="仿宋_GB2312"/>
          <w:spacing w:val="-10"/>
          <w:sz w:val="28"/>
          <w:szCs w:val="28"/>
        </w:rPr>
        <w:t>日</w:t>
      </w:r>
    </w:p>
    <w:p w14:paraId="03D69DC9">
      <w:pPr>
        <w:pStyle w:val="6"/>
        <w:spacing w:line="307" w:lineRule="exact"/>
        <w:ind w:left="288"/>
        <w:rPr>
          <w:rFonts w:ascii="仿宋_GB2312" w:eastAsia="仿宋_GB2312"/>
          <w:spacing w:val="-5"/>
        </w:rPr>
      </w:pPr>
    </w:p>
    <w:p w14:paraId="683A031F">
      <w:pPr>
        <w:pStyle w:val="6"/>
        <w:spacing w:line="307" w:lineRule="exact"/>
        <w:ind w:left="288"/>
        <w:rPr>
          <w:rFonts w:hint="eastAsia" w:ascii="仿宋_GB2312" w:eastAsia="仿宋_GB2312"/>
          <w:sz w:val="24"/>
          <w:szCs w:val="24"/>
        </w:rPr>
      </w:pPr>
      <w:r>
        <w:rPr>
          <w:rFonts w:hint="eastAsia" w:ascii="仿宋_GB2312" w:eastAsia="仿宋_GB2312"/>
          <w:spacing w:val="-5"/>
          <w:sz w:val="24"/>
          <w:szCs w:val="24"/>
        </w:rPr>
        <w:t>注：</w:t>
      </w:r>
    </w:p>
    <w:p w14:paraId="7A57E769">
      <w:pPr>
        <w:pStyle w:val="6"/>
        <w:spacing w:before="159"/>
        <w:ind w:left="288"/>
        <w:rPr>
          <w:rFonts w:hint="eastAsia" w:ascii="仿宋_GB2312" w:eastAsia="仿宋_GB2312"/>
          <w:sz w:val="24"/>
          <w:szCs w:val="24"/>
        </w:rPr>
      </w:pPr>
      <w:r>
        <w:rPr>
          <w:rFonts w:hint="eastAsia" w:ascii="仿宋_GB2312" w:eastAsia="仿宋_GB2312"/>
          <w:spacing w:val="-2"/>
          <w:sz w:val="24"/>
          <w:szCs w:val="24"/>
        </w:rPr>
        <w:t>1</w:t>
      </w:r>
      <w:r>
        <w:rPr>
          <w:rFonts w:hint="eastAsia" w:ascii="仿宋_GB2312" w:eastAsia="仿宋_GB2312"/>
          <w:spacing w:val="-3"/>
          <w:sz w:val="24"/>
          <w:szCs w:val="24"/>
        </w:rPr>
        <w:t>、所有项目报价应在表中列明，否则评标中不予承认。</w:t>
      </w:r>
    </w:p>
    <w:p w14:paraId="38633B67">
      <w:pPr>
        <w:pStyle w:val="6"/>
        <w:spacing w:before="159"/>
        <w:ind w:left="288"/>
        <w:rPr>
          <w:rFonts w:hint="eastAsia" w:ascii="仿宋_GB2312" w:eastAsia="仿宋_GB2312"/>
          <w:sz w:val="24"/>
          <w:szCs w:val="24"/>
        </w:rPr>
      </w:pPr>
      <w:r>
        <w:rPr>
          <w:rFonts w:hint="eastAsia" w:ascii="仿宋_GB2312" w:eastAsia="仿宋_GB2312"/>
          <w:spacing w:val="-2"/>
          <w:sz w:val="24"/>
          <w:szCs w:val="24"/>
        </w:rPr>
        <w:t>2</w:t>
      </w:r>
      <w:r>
        <w:rPr>
          <w:rFonts w:hint="eastAsia" w:ascii="仿宋_GB2312" w:eastAsia="仿宋_GB2312"/>
          <w:spacing w:val="-3"/>
          <w:sz w:val="24"/>
          <w:szCs w:val="24"/>
        </w:rPr>
        <w:t>、如果单价和总价不符时，以总价为准。</w:t>
      </w:r>
    </w:p>
    <w:p w14:paraId="57653051">
      <w:pPr>
        <w:pStyle w:val="6"/>
        <w:spacing w:before="160"/>
        <w:ind w:left="288"/>
        <w:rPr>
          <w:rFonts w:hint="eastAsia"/>
        </w:rPr>
        <w:sectPr>
          <w:headerReference r:id="rId4" w:type="first"/>
          <w:footerReference r:id="rId7" w:type="first"/>
          <w:footerReference r:id="rId5" w:type="default"/>
          <w:headerReference r:id="rId3" w:type="even"/>
          <w:footerReference r:id="rId6" w:type="even"/>
          <w:pgSz w:w="11910" w:h="16840"/>
          <w:pgMar w:top="1418" w:right="1418" w:bottom="1418" w:left="1588" w:header="0" w:footer="1146" w:gutter="0"/>
          <w:pgNumType w:fmt="decimal"/>
          <w:cols w:space="720" w:num="1"/>
        </w:sectPr>
      </w:pPr>
      <w:r>
        <w:rPr>
          <w:rFonts w:hint="eastAsia" w:ascii="仿宋_GB2312" w:eastAsia="仿宋_GB2312"/>
          <w:spacing w:val="-2"/>
          <w:sz w:val="24"/>
          <w:szCs w:val="24"/>
        </w:rPr>
        <w:t>3</w:t>
      </w:r>
      <w:r>
        <w:rPr>
          <w:rFonts w:hint="eastAsia" w:ascii="仿宋_GB2312" w:eastAsia="仿宋_GB2312"/>
          <w:spacing w:val="-3"/>
          <w:sz w:val="24"/>
          <w:szCs w:val="24"/>
        </w:rPr>
        <w:t>、表中各项应包含对应涉及的所有服务报价，并包含了必要的税费。</w:t>
      </w:r>
    </w:p>
    <w:p w14:paraId="67A5F9B1">
      <w:pPr>
        <w:pStyle w:val="3"/>
        <w:spacing w:before="0" w:beforeAutospacing="0" w:after="0" w:afterAutospacing="0" w:line="360" w:lineRule="auto"/>
        <w:jc w:val="center"/>
        <w:textAlignment w:val="baseline"/>
        <w:rPr>
          <w:rFonts w:ascii="黑体" w:hAnsi="黑体" w:eastAsia="黑体"/>
          <w:bCs/>
          <w:kern w:val="2"/>
          <w:sz w:val="32"/>
          <w:szCs w:val="32"/>
        </w:rPr>
      </w:pPr>
      <w:bookmarkStart w:id="55" w:name="_Toc203570068"/>
      <w:r>
        <w:rPr>
          <w:rFonts w:hint="eastAsia" w:ascii="黑体" w:hAnsi="黑体" w:eastAsia="黑体"/>
          <w:bCs/>
          <w:kern w:val="2"/>
          <w:sz w:val="32"/>
          <w:szCs w:val="32"/>
          <w:lang w:val="en-US" w:eastAsia="zh-CN"/>
        </w:rPr>
        <w:t>五</w:t>
      </w:r>
      <w:r>
        <w:rPr>
          <w:rFonts w:hint="eastAsia" w:ascii="黑体" w:hAnsi="黑体" w:eastAsia="黑体"/>
          <w:bCs/>
          <w:kern w:val="2"/>
          <w:sz w:val="32"/>
          <w:szCs w:val="32"/>
        </w:rPr>
        <w:t>、资格审查及评审资料</w:t>
      </w:r>
      <w:bookmarkEnd w:id="55"/>
    </w:p>
    <w:p w14:paraId="54328505">
      <w:pPr>
        <w:pStyle w:val="3"/>
        <w:spacing w:before="0" w:beforeAutospacing="0" w:after="0" w:afterAutospacing="0" w:line="560" w:lineRule="exact"/>
        <w:textAlignment w:val="baseline"/>
        <w:rPr>
          <w:rFonts w:hint="eastAsia" w:ascii="仿宋_GB2312" w:hAnsi="黑体" w:eastAsia="仿宋_GB2312"/>
          <w:b w:val="0"/>
          <w:kern w:val="2"/>
          <w:sz w:val="28"/>
          <w:szCs w:val="28"/>
        </w:rPr>
      </w:pPr>
      <w:bookmarkStart w:id="56" w:name="_Toc203570069"/>
      <w:r>
        <w:rPr>
          <w:rFonts w:hint="eastAsia" w:ascii="仿宋_GB2312" w:hAnsi="黑体" w:eastAsia="仿宋_GB2312"/>
          <w:b w:val="0"/>
          <w:kern w:val="2"/>
          <w:sz w:val="28"/>
          <w:szCs w:val="28"/>
        </w:rPr>
        <w:t>1、投标人基本情况表</w:t>
      </w:r>
      <w:bookmarkEnd w:id="56"/>
    </w:p>
    <w:tbl>
      <w:tblPr>
        <w:tblStyle w:val="27"/>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7"/>
        <w:gridCol w:w="1601"/>
        <w:gridCol w:w="328"/>
        <w:gridCol w:w="984"/>
        <w:gridCol w:w="718"/>
        <w:gridCol w:w="596"/>
        <w:gridCol w:w="1004"/>
        <w:gridCol w:w="308"/>
        <w:gridCol w:w="1314"/>
      </w:tblGrid>
      <w:tr w14:paraId="72C05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Align w:val="center"/>
          </w:tcPr>
          <w:p w14:paraId="1E03D7BF">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4"/>
                <w:sz w:val="24"/>
                <w:szCs w:val="24"/>
                <w:lang w:eastAsia="zh-CN"/>
              </w:rPr>
              <w:t>投标人</w:t>
            </w:r>
          </w:p>
        </w:tc>
        <w:tc>
          <w:tcPr>
            <w:tcW w:w="6853" w:type="dxa"/>
            <w:gridSpan w:val="8"/>
            <w:vAlign w:val="center"/>
          </w:tcPr>
          <w:p w14:paraId="2B9048D9">
            <w:pPr>
              <w:pStyle w:val="28"/>
              <w:adjustRightInd w:val="0"/>
              <w:snapToGrid w:val="0"/>
              <w:jc w:val="center"/>
              <w:rPr>
                <w:rFonts w:hint="eastAsia" w:ascii="仿宋_GB2312" w:eastAsia="仿宋_GB2312"/>
                <w:sz w:val="24"/>
                <w:szCs w:val="24"/>
                <w:lang w:eastAsia="en-US"/>
              </w:rPr>
            </w:pPr>
          </w:p>
        </w:tc>
      </w:tr>
      <w:tr w14:paraId="2A957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Align w:val="center"/>
          </w:tcPr>
          <w:p w14:paraId="54C4F5B7">
            <w:pPr>
              <w:pStyle w:val="28"/>
              <w:adjustRightInd w:val="0"/>
              <w:snapToGrid w:val="0"/>
              <w:jc w:val="center"/>
              <w:rPr>
                <w:rFonts w:hint="eastAsia" w:ascii="仿宋_GB2312" w:eastAsia="仿宋_GB2312"/>
                <w:spacing w:val="-4"/>
                <w:sz w:val="24"/>
                <w:szCs w:val="24"/>
                <w:lang w:eastAsia="zh-CN"/>
              </w:rPr>
            </w:pPr>
            <w:r>
              <w:rPr>
                <w:rFonts w:hint="eastAsia" w:ascii="仿宋_GB2312" w:eastAsia="仿宋_GB2312"/>
                <w:spacing w:val="-4"/>
                <w:sz w:val="24"/>
                <w:szCs w:val="24"/>
                <w:lang w:eastAsia="zh-CN"/>
              </w:rPr>
              <w:t>统一社会信用代码</w:t>
            </w:r>
          </w:p>
        </w:tc>
        <w:tc>
          <w:tcPr>
            <w:tcW w:w="6853" w:type="dxa"/>
            <w:gridSpan w:val="8"/>
            <w:vAlign w:val="center"/>
          </w:tcPr>
          <w:p w14:paraId="0D96608C">
            <w:pPr>
              <w:pStyle w:val="28"/>
              <w:adjustRightInd w:val="0"/>
              <w:snapToGrid w:val="0"/>
              <w:jc w:val="center"/>
              <w:rPr>
                <w:rFonts w:hint="eastAsia" w:ascii="仿宋_GB2312" w:eastAsia="仿宋_GB2312"/>
                <w:sz w:val="24"/>
                <w:szCs w:val="24"/>
                <w:lang w:eastAsia="en-US"/>
              </w:rPr>
            </w:pPr>
          </w:p>
        </w:tc>
      </w:tr>
      <w:tr w14:paraId="3B5F4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Align w:val="center"/>
          </w:tcPr>
          <w:p w14:paraId="10E27D1F">
            <w:pPr>
              <w:pStyle w:val="28"/>
              <w:adjustRightInd w:val="0"/>
              <w:snapToGrid w:val="0"/>
              <w:jc w:val="center"/>
              <w:rPr>
                <w:rFonts w:hint="eastAsia" w:ascii="仿宋_GB2312" w:eastAsia="仿宋_GB2312"/>
                <w:spacing w:val="-4"/>
                <w:sz w:val="24"/>
                <w:szCs w:val="24"/>
                <w:lang w:eastAsia="zh-CN"/>
              </w:rPr>
            </w:pPr>
            <w:r>
              <w:rPr>
                <w:rFonts w:hint="eastAsia" w:ascii="仿宋_GB2312" w:eastAsia="仿宋_GB2312"/>
                <w:spacing w:val="-4"/>
                <w:sz w:val="24"/>
                <w:szCs w:val="24"/>
                <w:lang w:eastAsia="zh-CN"/>
              </w:rPr>
              <w:t>注册资金</w:t>
            </w:r>
          </w:p>
        </w:tc>
        <w:tc>
          <w:tcPr>
            <w:tcW w:w="3631" w:type="dxa"/>
            <w:gridSpan w:val="4"/>
            <w:vAlign w:val="center"/>
          </w:tcPr>
          <w:p w14:paraId="15D0A7AC">
            <w:pPr>
              <w:pStyle w:val="28"/>
              <w:adjustRightInd w:val="0"/>
              <w:snapToGrid w:val="0"/>
              <w:jc w:val="center"/>
              <w:rPr>
                <w:rFonts w:hint="eastAsia" w:ascii="仿宋_GB2312" w:eastAsia="仿宋_GB2312"/>
                <w:sz w:val="24"/>
                <w:szCs w:val="24"/>
                <w:lang w:eastAsia="en-US"/>
              </w:rPr>
            </w:pPr>
          </w:p>
        </w:tc>
        <w:tc>
          <w:tcPr>
            <w:tcW w:w="1600" w:type="dxa"/>
            <w:gridSpan w:val="2"/>
            <w:vAlign w:val="center"/>
          </w:tcPr>
          <w:p w14:paraId="2B0CF7F1">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3"/>
                <w:sz w:val="24"/>
                <w:szCs w:val="24"/>
                <w:lang w:eastAsia="en-US"/>
              </w:rPr>
              <w:t>成立时间</w:t>
            </w:r>
          </w:p>
        </w:tc>
        <w:tc>
          <w:tcPr>
            <w:tcW w:w="1622" w:type="dxa"/>
            <w:gridSpan w:val="2"/>
            <w:vAlign w:val="center"/>
          </w:tcPr>
          <w:p w14:paraId="564ABD27">
            <w:pPr>
              <w:pStyle w:val="28"/>
              <w:adjustRightInd w:val="0"/>
              <w:snapToGrid w:val="0"/>
              <w:jc w:val="center"/>
              <w:rPr>
                <w:rFonts w:hint="eastAsia" w:ascii="仿宋_GB2312" w:eastAsia="仿宋_GB2312"/>
                <w:sz w:val="24"/>
                <w:szCs w:val="24"/>
                <w:lang w:eastAsia="en-US"/>
              </w:rPr>
            </w:pPr>
          </w:p>
        </w:tc>
      </w:tr>
      <w:tr w14:paraId="68419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Align w:val="center"/>
          </w:tcPr>
          <w:p w14:paraId="5D781B36">
            <w:pPr>
              <w:pStyle w:val="28"/>
              <w:adjustRightInd w:val="0"/>
              <w:snapToGrid w:val="0"/>
              <w:jc w:val="center"/>
              <w:rPr>
                <w:rFonts w:hint="eastAsia" w:ascii="仿宋_GB2312" w:eastAsia="仿宋_GB2312"/>
                <w:spacing w:val="-4"/>
                <w:sz w:val="24"/>
                <w:szCs w:val="24"/>
                <w:lang w:eastAsia="zh-CN"/>
              </w:rPr>
            </w:pPr>
            <w:r>
              <w:rPr>
                <w:rFonts w:hint="eastAsia" w:ascii="仿宋_GB2312" w:eastAsia="仿宋_GB2312"/>
                <w:spacing w:val="-4"/>
                <w:sz w:val="24"/>
                <w:szCs w:val="24"/>
                <w:lang w:eastAsia="zh-CN"/>
              </w:rPr>
              <w:t>注册地址</w:t>
            </w:r>
          </w:p>
        </w:tc>
        <w:tc>
          <w:tcPr>
            <w:tcW w:w="6853" w:type="dxa"/>
            <w:gridSpan w:val="8"/>
            <w:vAlign w:val="center"/>
          </w:tcPr>
          <w:p w14:paraId="7B4EE05E">
            <w:pPr>
              <w:pStyle w:val="28"/>
              <w:adjustRightInd w:val="0"/>
              <w:snapToGrid w:val="0"/>
              <w:jc w:val="center"/>
              <w:rPr>
                <w:rFonts w:hint="eastAsia" w:ascii="仿宋_GB2312" w:eastAsia="仿宋_GB2312"/>
                <w:sz w:val="24"/>
                <w:szCs w:val="24"/>
                <w:lang w:eastAsia="en-US"/>
              </w:rPr>
            </w:pPr>
          </w:p>
        </w:tc>
      </w:tr>
      <w:tr w14:paraId="00E40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Align w:val="center"/>
          </w:tcPr>
          <w:p w14:paraId="29877544">
            <w:pPr>
              <w:pStyle w:val="28"/>
              <w:adjustRightInd w:val="0"/>
              <w:snapToGrid w:val="0"/>
              <w:jc w:val="center"/>
              <w:rPr>
                <w:rFonts w:hint="eastAsia" w:ascii="仿宋_GB2312" w:eastAsia="仿宋_GB2312"/>
                <w:spacing w:val="-4"/>
                <w:sz w:val="24"/>
                <w:szCs w:val="24"/>
                <w:lang w:eastAsia="zh-CN"/>
              </w:rPr>
            </w:pPr>
            <w:r>
              <w:rPr>
                <w:rFonts w:hint="eastAsia" w:ascii="仿宋_GB2312" w:eastAsia="仿宋_GB2312"/>
                <w:spacing w:val="-4"/>
                <w:sz w:val="24"/>
                <w:szCs w:val="24"/>
                <w:lang w:eastAsia="zh-CN"/>
              </w:rPr>
              <w:t>邮政编码</w:t>
            </w:r>
          </w:p>
        </w:tc>
        <w:tc>
          <w:tcPr>
            <w:tcW w:w="3631" w:type="dxa"/>
            <w:gridSpan w:val="4"/>
            <w:vAlign w:val="center"/>
          </w:tcPr>
          <w:p w14:paraId="4C260CD0">
            <w:pPr>
              <w:pStyle w:val="28"/>
              <w:adjustRightInd w:val="0"/>
              <w:snapToGrid w:val="0"/>
              <w:jc w:val="center"/>
              <w:rPr>
                <w:rFonts w:hint="eastAsia" w:ascii="仿宋_GB2312" w:eastAsia="仿宋_GB2312"/>
                <w:sz w:val="24"/>
                <w:szCs w:val="24"/>
                <w:lang w:eastAsia="en-US"/>
              </w:rPr>
            </w:pPr>
          </w:p>
        </w:tc>
        <w:tc>
          <w:tcPr>
            <w:tcW w:w="1600" w:type="dxa"/>
            <w:gridSpan w:val="2"/>
            <w:vAlign w:val="center"/>
          </w:tcPr>
          <w:p w14:paraId="7D770639">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3"/>
                <w:sz w:val="24"/>
                <w:szCs w:val="24"/>
                <w:lang w:eastAsia="en-US"/>
              </w:rPr>
              <w:t>员工总数</w:t>
            </w:r>
          </w:p>
        </w:tc>
        <w:tc>
          <w:tcPr>
            <w:tcW w:w="1622" w:type="dxa"/>
            <w:gridSpan w:val="2"/>
            <w:vAlign w:val="center"/>
          </w:tcPr>
          <w:p w14:paraId="2826D796">
            <w:pPr>
              <w:pStyle w:val="28"/>
              <w:adjustRightInd w:val="0"/>
              <w:snapToGrid w:val="0"/>
              <w:jc w:val="center"/>
              <w:rPr>
                <w:rFonts w:hint="eastAsia" w:ascii="仿宋_GB2312" w:eastAsia="仿宋_GB2312"/>
                <w:sz w:val="24"/>
                <w:szCs w:val="24"/>
                <w:lang w:eastAsia="en-US"/>
              </w:rPr>
            </w:pPr>
          </w:p>
        </w:tc>
      </w:tr>
      <w:tr w14:paraId="3E57B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Merge w:val="restart"/>
            <w:vAlign w:val="center"/>
          </w:tcPr>
          <w:p w14:paraId="2F0BE071">
            <w:pPr>
              <w:pStyle w:val="28"/>
              <w:adjustRightInd w:val="0"/>
              <w:snapToGrid w:val="0"/>
              <w:jc w:val="center"/>
              <w:rPr>
                <w:rFonts w:hint="eastAsia" w:ascii="仿宋_GB2312" w:eastAsia="仿宋_GB2312"/>
                <w:spacing w:val="-4"/>
                <w:sz w:val="24"/>
                <w:szCs w:val="24"/>
                <w:lang w:eastAsia="zh-CN"/>
              </w:rPr>
            </w:pPr>
          </w:p>
          <w:p w14:paraId="06C8E7C5">
            <w:pPr>
              <w:pStyle w:val="28"/>
              <w:adjustRightInd w:val="0"/>
              <w:snapToGrid w:val="0"/>
              <w:jc w:val="center"/>
              <w:rPr>
                <w:rFonts w:hint="eastAsia" w:ascii="仿宋_GB2312" w:eastAsia="仿宋_GB2312"/>
                <w:spacing w:val="-4"/>
                <w:sz w:val="24"/>
                <w:szCs w:val="24"/>
                <w:lang w:eastAsia="zh-CN"/>
              </w:rPr>
            </w:pPr>
            <w:r>
              <w:rPr>
                <w:rFonts w:hint="eastAsia" w:ascii="仿宋_GB2312" w:eastAsia="仿宋_GB2312"/>
                <w:spacing w:val="-4"/>
                <w:sz w:val="24"/>
                <w:szCs w:val="24"/>
                <w:lang w:eastAsia="zh-CN"/>
              </w:rPr>
              <w:t>联系方式</w:t>
            </w:r>
          </w:p>
        </w:tc>
        <w:tc>
          <w:tcPr>
            <w:tcW w:w="1929" w:type="dxa"/>
            <w:gridSpan w:val="2"/>
            <w:vAlign w:val="center"/>
          </w:tcPr>
          <w:p w14:paraId="447347CE">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4"/>
                <w:sz w:val="24"/>
                <w:szCs w:val="24"/>
                <w:lang w:eastAsia="en-US"/>
              </w:rPr>
              <w:t>联系人</w:t>
            </w:r>
          </w:p>
        </w:tc>
        <w:tc>
          <w:tcPr>
            <w:tcW w:w="1702" w:type="dxa"/>
            <w:gridSpan w:val="2"/>
            <w:vAlign w:val="center"/>
          </w:tcPr>
          <w:p w14:paraId="67977A26">
            <w:pPr>
              <w:pStyle w:val="28"/>
              <w:adjustRightInd w:val="0"/>
              <w:snapToGrid w:val="0"/>
              <w:jc w:val="center"/>
              <w:rPr>
                <w:rFonts w:hint="eastAsia" w:ascii="仿宋_GB2312" w:eastAsia="仿宋_GB2312"/>
                <w:sz w:val="24"/>
                <w:szCs w:val="24"/>
                <w:lang w:eastAsia="en-US"/>
              </w:rPr>
            </w:pPr>
          </w:p>
        </w:tc>
        <w:tc>
          <w:tcPr>
            <w:tcW w:w="1600" w:type="dxa"/>
            <w:gridSpan w:val="2"/>
            <w:vAlign w:val="center"/>
          </w:tcPr>
          <w:p w14:paraId="7FB51879">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5"/>
                <w:sz w:val="24"/>
                <w:szCs w:val="24"/>
                <w:lang w:eastAsia="en-US"/>
              </w:rPr>
              <w:t>电话</w:t>
            </w:r>
          </w:p>
        </w:tc>
        <w:tc>
          <w:tcPr>
            <w:tcW w:w="1622" w:type="dxa"/>
            <w:gridSpan w:val="2"/>
            <w:vAlign w:val="center"/>
          </w:tcPr>
          <w:p w14:paraId="7232C461">
            <w:pPr>
              <w:pStyle w:val="28"/>
              <w:adjustRightInd w:val="0"/>
              <w:snapToGrid w:val="0"/>
              <w:jc w:val="center"/>
              <w:rPr>
                <w:rFonts w:hint="eastAsia" w:ascii="仿宋_GB2312" w:eastAsia="仿宋_GB2312"/>
                <w:sz w:val="24"/>
                <w:szCs w:val="24"/>
                <w:lang w:eastAsia="en-US"/>
              </w:rPr>
            </w:pPr>
          </w:p>
        </w:tc>
      </w:tr>
      <w:tr w14:paraId="13957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Merge w:val="continue"/>
            <w:tcBorders>
              <w:top w:val="nil"/>
            </w:tcBorders>
            <w:vAlign w:val="center"/>
          </w:tcPr>
          <w:p w14:paraId="1BE2B661">
            <w:pPr>
              <w:pStyle w:val="28"/>
              <w:adjustRightInd w:val="0"/>
              <w:snapToGrid w:val="0"/>
              <w:jc w:val="center"/>
              <w:rPr>
                <w:rFonts w:hint="eastAsia" w:ascii="仿宋_GB2312" w:eastAsia="仿宋_GB2312"/>
                <w:spacing w:val="-4"/>
                <w:sz w:val="24"/>
                <w:szCs w:val="24"/>
                <w:lang w:eastAsia="zh-CN"/>
              </w:rPr>
            </w:pPr>
          </w:p>
        </w:tc>
        <w:tc>
          <w:tcPr>
            <w:tcW w:w="1929" w:type="dxa"/>
            <w:gridSpan w:val="2"/>
            <w:vAlign w:val="center"/>
          </w:tcPr>
          <w:p w14:paraId="026C8578">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5"/>
                <w:sz w:val="24"/>
                <w:szCs w:val="24"/>
                <w:lang w:eastAsia="en-US"/>
              </w:rPr>
              <w:t>网址</w:t>
            </w:r>
          </w:p>
        </w:tc>
        <w:tc>
          <w:tcPr>
            <w:tcW w:w="1702" w:type="dxa"/>
            <w:gridSpan w:val="2"/>
            <w:vAlign w:val="center"/>
          </w:tcPr>
          <w:p w14:paraId="163EF8AB">
            <w:pPr>
              <w:pStyle w:val="28"/>
              <w:adjustRightInd w:val="0"/>
              <w:snapToGrid w:val="0"/>
              <w:jc w:val="center"/>
              <w:rPr>
                <w:rFonts w:hint="eastAsia" w:ascii="仿宋_GB2312" w:eastAsia="仿宋_GB2312"/>
                <w:sz w:val="24"/>
                <w:szCs w:val="24"/>
                <w:lang w:eastAsia="en-US"/>
              </w:rPr>
            </w:pPr>
          </w:p>
        </w:tc>
        <w:tc>
          <w:tcPr>
            <w:tcW w:w="1600" w:type="dxa"/>
            <w:gridSpan w:val="2"/>
            <w:vAlign w:val="center"/>
          </w:tcPr>
          <w:p w14:paraId="6682E862">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5"/>
                <w:sz w:val="24"/>
                <w:szCs w:val="24"/>
                <w:lang w:eastAsia="en-US"/>
              </w:rPr>
              <w:t>传真</w:t>
            </w:r>
          </w:p>
        </w:tc>
        <w:tc>
          <w:tcPr>
            <w:tcW w:w="1622" w:type="dxa"/>
            <w:gridSpan w:val="2"/>
            <w:vAlign w:val="center"/>
          </w:tcPr>
          <w:p w14:paraId="474C088F">
            <w:pPr>
              <w:pStyle w:val="28"/>
              <w:adjustRightInd w:val="0"/>
              <w:snapToGrid w:val="0"/>
              <w:jc w:val="center"/>
              <w:rPr>
                <w:rFonts w:hint="eastAsia" w:ascii="仿宋_GB2312" w:eastAsia="仿宋_GB2312"/>
                <w:sz w:val="24"/>
                <w:szCs w:val="24"/>
                <w:lang w:eastAsia="en-US"/>
              </w:rPr>
            </w:pPr>
          </w:p>
        </w:tc>
      </w:tr>
      <w:tr w14:paraId="79E75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Align w:val="center"/>
          </w:tcPr>
          <w:p w14:paraId="6D93D9B8">
            <w:pPr>
              <w:pStyle w:val="28"/>
              <w:adjustRightInd w:val="0"/>
              <w:snapToGrid w:val="0"/>
              <w:jc w:val="center"/>
              <w:rPr>
                <w:rFonts w:hint="eastAsia" w:ascii="仿宋_GB2312" w:eastAsia="仿宋_GB2312"/>
                <w:spacing w:val="-4"/>
                <w:sz w:val="24"/>
                <w:szCs w:val="24"/>
                <w:lang w:eastAsia="zh-CN"/>
              </w:rPr>
            </w:pPr>
            <w:r>
              <w:rPr>
                <w:rFonts w:hint="eastAsia" w:ascii="仿宋_GB2312" w:eastAsia="仿宋_GB2312"/>
                <w:spacing w:val="-4"/>
                <w:sz w:val="24"/>
                <w:szCs w:val="24"/>
                <w:lang w:eastAsia="zh-CN"/>
              </w:rPr>
              <w:t>法定代表人</w:t>
            </w:r>
          </w:p>
          <w:p w14:paraId="04923B27">
            <w:pPr>
              <w:pStyle w:val="28"/>
              <w:adjustRightInd w:val="0"/>
              <w:snapToGrid w:val="0"/>
              <w:jc w:val="center"/>
              <w:rPr>
                <w:rFonts w:hint="eastAsia" w:ascii="仿宋_GB2312" w:eastAsia="仿宋_GB2312"/>
                <w:spacing w:val="-4"/>
                <w:sz w:val="24"/>
                <w:szCs w:val="24"/>
                <w:lang w:eastAsia="zh-CN"/>
              </w:rPr>
            </w:pPr>
            <w:r>
              <w:rPr>
                <w:rFonts w:hint="eastAsia" w:ascii="仿宋_GB2312" w:eastAsia="仿宋_GB2312"/>
                <w:spacing w:val="-4"/>
                <w:sz w:val="24"/>
                <w:szCs w:val="24"/>
                <w:lang w:eastAsia="zh-CN"/>
              </w:rPr>
              <w:t>（单位负责人）</w:t>
            </w:r>
          </w:p>
        </w:tc>
        <w:tc>
          <w:tcPr>
            <w:tcW w:w="1929" w:type="dxa"/>
            <w:gridSpan w:val="2"/>
            <w:vAlign w:val="center"/>
          </w:tcPr>
          <w:p w14:paraId="1FCDDA42">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5"/>
                <w:sz w:val="24"/>
                <w:szCs w:val="24"/>
                <w:lang w:eastAsia="en-US"/>
              </w:rPr>
              <w:t>姓名</w:t>
            </w:r>
          </w:p>
        </w:tc>
        <w:tc>
          <w:tcPr>
            <w:tcW w:w="1702" w:type="dxa"/>
            <w:gridSpan w:val="2"/>
            <w:vAlign w:val="center"/>
          </w:tcPr>
          <w:p w14:paraId="347C072B">
            <w:pPr>
              <w:pStyle w:val="28"/>
              <w:adjustRightInd w:val="0"/>
              <w:snapToGrid w:val="0"/>
              <w:jc w:val="center"/>
              <w:rPr>
                <w:rFonts w:hint="eastAsia" w:ascii="仿宋_GB2312" w:eastAsia="仿宋_GB2312"/>
                <w:sz w:val="24"/>
                <w:szCs w:val="24"/>
                <w:lang w:eastAsia="en-US"/>
              </w:rPr>
            </w:pPr>
          </w:p>
        </w:tc>
        <w:tc>
          <w:tcPr>
            <w:tcW w:w="1600" w:type="dxa"/>
            <w:gridSpan w:val="2"/>
            <w:vAlign w:val="center"/>
          </w:tcPr>
          <w:p w14:paraId="3D3E1336">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5"/>
                <w:sz w:val="24"/>
                <w:szCs w:val="24"/>
                <w:lang w:eastAsia="en-US"/>
              </w:rPr>
              <w:t>电话</w:t>
            </w:r>
          </w:p>
        </w:tc>
        <w:tc>
          <w:tcPr>
            <w:tcW w:w="1622" w:type="dxa"/>
            <w:gridSpan w:val="2"/>
            <w:vAlign w:val="center"/>
          </w:tcPr>
          <w:p w14:paraId="5B904ED3">
            <w:pPr>
              <w:pStyle w:val="28"/>
              <w:adjustRightInd w:val="0"/>
              <w:snapToGrid w:val="0"/>
              <w:jc w:val="center"/>
              <w:rPr>
                <w:rFonts w:hint="eastAsia" w:ascii="仿宋_GB2312" w:eastAsia="仿宋_GB2312"/>
                <w:sz w:val="24"/>
                <w:szCs w:val="24"/>
                <w:lang w:eastAsia="en-US"/>
              </w:rPr>
            </w:pPr>
          </w:p>
        </w:tc>
      </w:tr>
      <w:tr w14:paraId="222D0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Align w:val="center"/>
          </w:tcPr>
          <w:p w14:paraId="152A1E45">
            <w:pPr>
              <w:pStyle w:val="28"/>
              <w:adjustRightInd w:val="0"/>
              <w:snapToGrid w:val="0"/>
              <w:jc w:val="center"/>
              <w:rPr>
                <w:rFonts w:hint="eastAsia" w:ascii="仿宋_GB2312" w:eastAsia="仿宋_GB2312"/>
                <w:spacing w:val="-4"/>
                <w:sz w:val="24"/>
                <w:szCs w:val="24"/>
                <w:lang w:eastAsia="zh-CN"/>
              </w:rPr>
            </w:pPr>
            <w:r>
              <w:rPr>
                <w:rFonts w:hint="eastAsia" w:ascii="仿宋_GB2312" w:eastAsia="仿宋_GB2312"/>
                <w:spacing w:val="-4"/>
                <w:sz w:val="24"/>
                <w:szCs w:val="24"/>
                <w:lang w:eastAsia="zh-CN"/>
              </w:rPr>
              <w:t>资质证书</w:t>
            </w:r>
          </w:p>
        </w:tc>
        <w:tc>
          <w:tcPr>
            <w:tcW w:w="6853" w:type="dxa"/>
            <w:gridSpan w:val="8"/>
            <w:vAlign w:val="center"/>
          </w:tcPr>
          <w:p w14:paraId="342B22B5">
            <w:pPr>
              <w:pStyle w:val="28"/>
              <w:adjustRightInd w:val="0"/>
              <w:snapToGrid w:val="0"/>
              <w:jc w:val="center"/>
              <w:rPr>
                <w:rFonts w:hint="eastAsia" w:ascii="仿宋_GB2312" w:eastAsia="仿宋_GB2312"/>
                <w:sz w:val="24"/>
                <w:szCs w:val="24"/>
                <w:lang w:eastAsia="en-US"/>
              </w:rPr>
            </w:pPr>
          </w:p>
        </w:tc>
      </w:tr>
      <w:tr w14:paraId="41A12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Merge w:val="restart"/>
            <w:vAlign w:val="center"/>
          </w:tcPr>
          <w:p w14:paraId="05487091">
            <w:pPr>
              <w:pStyle w:val="28"/>
              <w:adjustRightInd w:val="0"/>
              <w:snapToGrid w:val="0"/>
              <w:jc w:val="center"/>
              <w:rPr>
                <w:rFonts w:hint="eastAsia" w:ascii="仿宋_GB2312" w:eastAsia="仿宋_GB2312"/>
                <w:spacing w:val="-4"/>
                <w:sz w:val="24"/>
                <w:szCs w:val="24"/>
                <w:lang w:eastAsia="zh-CN"/>
              </w:rPr>
            </w:pPr>
            <w:r>
              <w:rPr>
                <w:rFonts w:hint="eastAsia" w:ascii="仿宋_GB2312" w:eastAsia="仿宋_GB2312"/>
                <w:spacing w:val="-4"/>
                <w:sz w:val="24"/>
                <w:szCs w:val="24"/>
                <w:lang w:eastAsia="zh-CN"/>
              </w:rPr>
              <w:t>企业财务状况</w:t>
            </w:r>
          </w:p>
        </w:tc>
        <w:tc>
          <w:tcPr>
            <w:tcW w:w="1601" w:type="dxa"/>
            <w:vAlign w:val="center"/>
          </w:tcPr>
          <w:p w14:paraId="66FC4016">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5"/>
                <w:sz w:val="24"/>
                <w:szCs w:val="24"/>
                <w:lang w:eastAsia="en-US"/>
              </w:rPr>
              <w:t>年份</w:t>
            </w:r>
          </w:p>
        </w:tc>
        <w:tc>
          <w:tcPr>
            <w:tcW w:w="1312" w:type="dxa"/>
            <w:gridSpan w:val="2"/>
            <w:vAlign w:val="center"/>
          </w:tcPr>
          <w:p w14:paraId="58A51F14">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3"/>
                <w:sz w:val="24"/>
                <w:szCs w:val="24"/>
                <w:lang w:eastAsia="en-US"/>
              </w:rPr>
              <w:t>收入总额</w:t>
            </w:r>
          </w:p>
        </w:tc>
        <w:tc>
          <w:tcPr>
            <w:tcW w:w="1314" w:type="dxa"/>
            <w:gridSpan w:val="2"/>
            <w:vAlign w:val="center"/>
          </w:tcPr>
          <w:p w14:paraId="6A4C9509">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3"/>
                <w:sz w:val="24"/>
                <w:szCs w:val="24"/>
                <w:lang w:eastAsia="en-US"/>
              </w:rPr>
              <w:t>利润总额</w:t>
            </w:r>
          </w:p>
        </w:tc>
        <w:tc>
          <w:tcPr>
            <w:tcW w:w="1312" w:type="dxa"/>
            <w:gridSpan w:val="2"/>
            <w:vAlign w:val="center"/>
          </w:tcPr>
          <w:p w14:paraId="5F86271A">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3"/>
                <w:sz w:val="24"/>
                <w:szCs w:val="24"/>
                <w:lang w:eastAsia="en-US"/>
              </w:rPr>
              <w:t>税后利润</w:t>
            </w:r>
          </w:p>
        </w:tc>
        <w:tc>
          <w:tcPr>
            <w:tcW w:w="1314" w:type="dxa"/>
            <w:vAlign w:val="center"/>
          </w:tcPr>
          <w:p w14:paraId="6A51F517">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3"/>
                <w:sz w:val="24"/>
                <w:szCs w:val="24"/>
                <w:lang w:eastAsia="en-US"/>
              </w:rPr>
              <w:t>负债总额</w:t>
            </w:r>
          </w:p>
        </w:tc>
      </w:tr>
      <w:tr w14:paraId="2DA7C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Merge w:val="continue"/>
            <w:tcBorders>
              <w:top w:val="nil"/>
            </w:tcBorders>
            <w:vAlign w:val="center"/>
          </w:tcPr>
          <w:p w14:paraId="53913AEC">
            <w:pPr>
              <w:autoSpaceDE w:val="0"/>
              <w:autoSpaceDN w:val="0"/>
              <w:adjustRightInd w:val="0"/>
              <w:snapToGrid w:val="0"/>
              <w:jc w:val="center"/>
              <w:rPr>
                <w:rFonts w:hint="eastAsia" w:ascii="仿宋_GB2312" w:eastAsia="仿宋_GB2312"/>
                <w:sz w:val="24"/>
                <w:szCs w:val="24"/>
                <w:lang w:eastAsia="en-US"/>
              </w:rPr>
            </w:pPr>
          </w:p>
        </w:tc>
        <w:tc>
          <w:tcPr>
            <w:tcW w:w="1601" w:type="dxa"/>
            <w:vAlign w:val="center"/>
          </w:tcPr>
          <w:p w14:paraId="4D296C43">
            <w:pPr>
              <w:pStyle w:val="28"/>
              <w:adjustRightInd w:val="0"/>
              <w:snapToGrid w:val="0"/>
              <w:jc w:val="center"/>
              <w:rPr>
                <w:rFonts w:hint="eastAsia" w:ascii="仿宋_GB2312" w:eastAsia="仿宋_GB2312"/>
                <w:sz w:val="24"/>
                <w:szCs w:val="24"/>
                <w:lang w:eastAsia="en-US"/>
              </w:rPr>
            </w:pPr>
          </w:p>
        </w:tc>
        <w:tc>
          <w:tcPr>
            <w:tcW w:w="1312" w:type="dxa"/>
            <w:gridSpan w:val="2"/>
            <w:vAlign w:val="center"/>
          </w:tcPr>
          <w:p w14:paraId="7C4391F0">
            <w:pPr>
              <w:pStyle w:val="28"/>
              <w:adjustRightInd w:val="0"/>
              <w:snapToGrid w:val="0"/>
              <w:jc w:val="center"/>
              <w:rPr>
                <w:rFonts w:hint="eastAsia" w:ascii="仿宋_GB2312" w:eastAsia="仿宋_GB2312"/>
                <w:sz w:val="24"/>
                <w:szCs w:val="24"/>
                <w:lang w:eastAsia="en-US"/>
              </w:rPr>
            </w:pPr>
          </w:p>
        </w:tc>
        <w:tc>
          <w:tcPr>
            <w:tcW w:w="1314" w:type="dxa"/>
            <w:gridSpan w:val="2"/>
            <w:vAlign w:val="center"/>
          </w:tcPr>
          <w:p w14:paraId="273B09D4">
            <w:pPr>
              <w:pStyle w:val="28"/>
              <w:adjustRightInd w:val="0"/>
              <w:snapToGrid w:val="0"/>
              <w:jc w:val="center"/>
              <w:rPr>
                <w:rFonts w:hint="eastAsia" w:ascii="仿宋_GB2312" w:eastAsia="仿宋_GB2312"/>
                <w:sz w:val="24"/>
                <w:szCs w:val="24"/>
                <w:lang w:eastAsia="en-US"/>
              </w:rPr>
            </w:pPr>
          </w:p>
        </w:tc>
        <w:tc>
          <w:tcPr>
            <w:tcW w:w="1312" w:type="dxa"/>
            <w:gridSpan w:val="2"/>
            <w:vAlign w:val="center"/>
          </w:tcPr>
          <w:p w14:paraId="01FC7105">
            <w:pPr>
              <w:pStyle w:val="28"/>
              <w:adjustRightInd w:val="0"/>
              <w:snapToGrid w:val="0"/>
              <w:jc w:val="center"/>
              <w:rPr>
                <w:rFonts w:hint="eastAsia" w:ascii="仿宋_GB2312" w:eastAsia="仿宋_GB2312"/>
                <w:sz w:val="24"/>
                <w:szCs w:val="24"/>
                <w:lang w:eastAsia="en-US"/>
              </w:rPr>
            </w:pPr>
          </w:p>
        </w:tc>
        <w:tc>
          <w:tcPr>
            <w:tcW w:w="1314" w:type="dxa"/>
            <w:vAlign w:val="center"/>
          </w:tcPr>
          <w:p w14:paraId="4B2859A8">
            <w:pPr>
              <w:pStyle w:val="28"/>
              <w:adjustRightInd w:val="0"/>
              <w:snapToGrid w:val="0"/>
              <w:jc w:val="center"/>
              <w:rPr>
                <w:rFonts w:hint="eastAsia" w:ascii="仿宋_GB2312" w:eastAsia="仿宋_GB2312"/>
                <w:sz w:val="24"/>
                <w:szCs w:val="24"/>
                <w:lang w:eastAsia="en-US"/>
              </w:rPr>
            </w:pPr>
          </w:p>
        </w:tc>
      </w:tr>
      <w:tr w14:paraId="5D5F3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Merge w:val="continue"/>
            <w:tcBorders>
              <w:top w:val="nil"/>
            </w:tcBorders>
            <w:vAlign w:val="center"/>
          </w:tcPr>
          <w:p w14:paraId="62500770">
            <w:pPr>
              <w:autoSpaceDE w:val="0"/>
              <w:autoSpaceDN w:val="0"/>
              <w:adjustRightInd w:val="0"/>
              <w:snapToGrid w:val="0"/>
              <w:jc w:val="center"/>
              <w:rPr>
                <w:rFonts w:hint="eastAsia" w:ascii="仿宋_GB2312" w:eastAsia="仿宋_GB2312"/>
                <w:sz w:val="24"/>
                <w:szCs w:val="24"/>
                <w:lang w:eastAsia="en-US"/>
              </w:rPr>
            </w:pPr>
          </w:p>
        </w:tc>
        <w:tc>
          <w:tcPr>
            <w:tcW w:w="1601" w:type="dxa"/>
            <w:vAlign w:val="center"/>
          </w:tcPr>
          <w:p w14:paraId="121B1985">
            <w:pPr>
              <w:pStyle w:val="28"/>
              <w:adjustRightInd w:val="0"/>
              <w:snapToGrid w:val="0"/>
              <w:jc w:val="center"/>
              <w:rPr>
                <w:rFonts w:hint="eastAsia" w:ascii="仿宋_GB2312" w:eastAsia="仿宋_GB2312"/>
                <w:sz w:val="24"/>
                <w:szCs w:val="24"/>
                <w:lang w:eastAsia="en-US"/>
              </w:rPr>
            </w:pPr>
          </w:p>
        </w:tc>
        <w:tc>
          <w:tcPr>
            <w:tcW w:w="1312" w:type="dxa"/>
            <w:gridSpan w:val="2"/>
            <w:vAlign w:val="center"/>
          </w:tcPr>
          <w:p w14:paraId="06A49197">
            <w:pPr>
              <w:pStyle w:val="28"/>
              <w:adjustRightInd w:val="0"/>
              <w:snapToGrid w:val="0"/>
              <w:jc w:val="center"/>
              <w:rPr>
                <w:rFonts w:hint="eastAsia" w:ascii="仿宋_GB2312" w:eastAsia="仿宋_GB2312"/>
                <w:sz w:val="24"/>
                <w:szCs w:val="24"/>
                <w:lang w:eastAsia="en-US"/>
              </w:rPr>
            </w:pPr>
          </w:p>
        </w:tc>
        <w:tc>
          <w:tcPr>
            <w:tcW w:w="1314" w:type="dxa"/>
            <w:gridSpan w:val="2"/>
            <w:vAlign w:val="center"/>
          </w:tcPr>
          <w:p w14:paraId="44665340">
            <w:pPr>
              <w:pStyle w:val="28"/>
              <w:adjustRightInd w:val="0"/>
              <w:snapToGrid w:val="0"/>
              <w:jc w:val="center"/>
              <w:rPr>
                <w:rFonts w:hint="eastAsia" w:ascii="仿宋_GB2312" w:eastAsia="仿宋_GB2312"/>
                <w:sz w:val="24"/>
                <w:szCs w:val="24"/>
                <w:lang w:eastAsia="en-US"/>
              </w:rPr>
            </w:pPr>
          </w:p>
        </w:tc>
        <w:tc>
          <w:tcPr>
            <w:tcW w:w="1312" w:type="dxa"/>
            <w:gridSpan w:val="2"/>
            <w:vAlign w:val="center"/>
          </w:tcPr>
          <w:p w14:paraId="017C9AE0">
            <w:pPr>
              <w:pStyle w:val="28"/>
              <w:adjustRightInd w:val="0"/>
              <w:snapToGrid w:val="0"/>
              <w:jc w:val="center"/>
              <w:rPr>
                <w:rFonts w:hint="eastAsia" w:ascii="仿宋_GB2312" w:eastAsia="仿宋_GB2312"/>
                <w:sz w:val="24"/>
                <w:szCs w:val="24"/>
                <w:lang w:eastAsia="en-US"/>
              </w:rPr>
            </w:pPr>
          </w:p>
        </w:tc>
        <w:tc>
          <w:tcPr>
            <w:tcW w:w="1314" w:type="dxa"/>
            <w:vAlign w:val="center"/>
          </w:tcPr>
          <w:p w14:paraId="3009636C">
            <w:pPr>
              <w:pStyle w:val="28"/>
              <w:adjustRightInd w:val="0"/>
              <w:snapToGrid w:val="0"/>
              <w:jc w:val="center"/>
              <w:rPr>
                <w:rFonts w:hint="eastAsia" w:ascii="仿宋_GB2312" w:eastAsia="仿宋_GB2312"/>
                <w:sz w:val="24"/>
                <w:szCs w:val="24"/>
                <w:lang w:eastAsia="en-US"/>
              </w:rPr>
            </w:pPr>
          </w:p>
        </w:tc>
      </w:tr>
      <w:tr w14:paraId="5983B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Merge w:val="continue"/>
            <w:tcBorders>
              <w:top w:val="nil"/>
            </w:tcBorders>
            <w:vAlign w:val="center"/>
          </w:tcPr>
          <w:p w14:paraId="667B50BD">
            <w:pPr>
              <w:autoSpaceDE w:val="0"/>
              <w:autoSpaceDN w:val="0"/>
              <w:adjustRightInd w:val="0"/>
              <w:snapToGrid w:val="0"/>
              <w:jc w:val="center"/>
              <w:rPr>
                <w:rFonts w:hint="eastAsia" w:ascii="仿宋_GB2312" w:eastAsia="仿宋_GB2312"/>
                <w:sz w:val="24"/>
                <w:szCs w:val="24"/>
                <w:lang w:eastAsia="en-US"/>
              </w:rPr>
            </w:pPr>
          </w:p>
        </w:tc>
        <w:tc>
          <w:tcPr>
            <w:tcW w:w="1601" w:type="dxa"/>
            <w:vAlign w:val="center"/>
          </w:tcPr>
          <w:p w14:paraId="16CB78A2">
            <w:pPr>
              <w:pStyle w:val="28"/>
              <w:adjustRightInd w:val="0"/>
              <w:snapToGrid w:val="0"/>
              <w:jc w:val="center"/>
              <w:rPr>
                <w:rFonts w:hint="eastAsia" w:ascii="仿宋_GB2312" w:eastAsia="仿宋_GB2312"/>
                <w:sz w:val="24"/>
                <w:szCs w:val="24"/>
                <w:lang w:eastAsia="en-US"/>
              </w:rPr>
            </w:pPr>
          </w:p>
        </w:tc>
        <w:tc>
          <w:tcPr>
            <w:tcW w:w="1312" w:type="dxa"/>
            <w:gridSpan w:val="2"/>
            <w:vAlign w:val="center"/>
          </w:tcPr>
          <w:p w14:paraId="54BCCCE4">
            <w:pPr>
              <w:pStyle w:val="28"/>
              <w:adjustRightInd w:val="0"/>
              <w:snapToGrid w:val="0"/>
              <w:jc w:val="center"/>
              <w:rPr>
                <w:rFonts w:hint="eastAsia" w:ascii="仿宋_GB2312" w:eastAsia="仿宋_GB2312"/>
                <w:sz w:val="24"/>
                <w:szCs w:val="24"/>
                <w:lang w:eastAsia="en-US"/>
              </w:rPr>
            </w:pPr>
          </w:p>
        </w:tc>
        <w:tc>
          <w:tcPr>
            <w:tcW w:w="1314" w:type="dxa"/>
            <w:gridSpan w:val="2"/>
            <w:vAlign w:val="center"/>
          </w:tcPr>
          <w:p w14:paraId="71C5A935">
            <w:pPr>
              <w:pStyle w:val="28"/>
              <w:adjustRightInd w:val="0"/>
              <w:snapToGrid w:val="0"/>
              <w:jc w:val="center"/>
              <w:rPr>
                <w:rFonts w:hint="eastAsia" w:ascii="仿宋_GB2312" w:eastAsia="仿宋_GB2312"/>
                <w:sz w:val="24"/>
                <w:szCs w:val="24"/>
                <w:lang w:eastAsia="en-US"/>
              </w:rPr>
            </w:pPr>
          </w:p>
        </w:tc>
        <w:tc>
          <w:tcPr>
            <w:tcW w:w="1312" w:type="dxa"/>
            <w:gridSpan w:val="2"/>
            <w:vAlign w:val="center"/>
          </w:tcPr>
          <w:p w14:paraId="221BDCCB">
            <w:pPr>
              <w:pStyle w:val="28"/>
              <w:adjustRightInd w:val="0"/>
              <w:snapToGrid w:val="0"/>
              <w:jc w:val="center"/>
              <w:rPr>
                <w:rFonts w:hint="eastAsia" w:ascii="仿宋_GB2312" w:eastAsia="仿宋_GB2312"/>
                <w:sz w:val="24"/>
                <w:szCs w:val="24"/>
                <w:lang w:eastAsia="en-US"/>
              </w:rPr>
            </w:pPr>
          </w:p>
        </w:tc>
        <w:tc>
          <w:tcPr>
            <w:tcW w:w="1314" w:type="dxa"/>
            <w:vAlign w:val="center"/>
          </w:tcPr>
          <w:p w14:paraId="7570529F">
            <w:pPr>
              <w:pStyle w:val="28"/>
              <w:adjustRightInd w:val="0"/>
              <w:snapToGrid w:val="0"/>
              <w:jc w:val="center"/>
              <w:rPr>
                <w:rFonts w:hint="eastAsia" w:ascii="仿宋_GB2312" w:eastAsia="仿宋_GB2312"/>
                <w:sz w:val="24"/>
                <w:szCs w:val="24"/>
                <w:lang w:eastAsia="en-US"/>
              </w:rPr>
            </w:pPr>
          </w:p>
        </w:tc>
      </w:tr>
      <w:tr w14:paraId="0168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Merge w:val="continue"/>
            <w:tcBorders>
              <w:top w:val="nil"/>
            </w:tcBorders>
            <w:vAlign w:val="center"/>
          </w:tcPr>
          <w:p w14:paraId="451509C9">
            <w:pPr>
              <w:autoSpaceDE w:val="0"/>
              <w:autoSpaceDN w:val="0"/>
              <w:adjustRightInd w:val="0"/>
              <w:snapToGrid w:val="0"/>
              <w:jc w:val="center"/>
              <w:rPr>
                <w:rFonts w:hint="eastAsia" w:ascii="仿宋_GB2312" w:eastAsia="仿宋_GB2312"/>
                <w:sz w:val="24"/>
                <w:szCs w:val="24"/>
                <w:lang w:eastAsia="en-US"/>
              </w:rPr>
            </w:pPr>
          </w:p>
        </w:tc>
        <w:tc>
          <w:tcPr>
            <w:tcW w:w="1601" w:type="dxa"/>
            <w:vAlign w:val="center"/>
          </w:tcPr>
          <w:p w14:paraId="5DF6AAA7">
            <w:pPr>
              <w:pStyle w:val="28"/>
              <w:adjustRightInd w:val="0"/>
              <w:snapToGrid w:val="0"/>
              <w:spacing w:line="242" w:lineRule="auto"/>
              <w:ind w:left="160" w:leftChars="50"/>
              <w:jc w:val="center"/>
              <w:rPr>
                <w:rFonts w:hint="eastAsia" w:ascii="仿宋_GB2312" w:eastAsia="仿宋_GB2312"/>
                <w:sz w:val="24"/>
                <w:szCs w:val="24"/>
                <w:lang w:eastAsia="zh-CN"/>
              </w:rPr>
            </w:pPr>
            <w:r>
              <w:rPr>
                <w:rFonts w:hint="eastAsia" w:ascii="仿宋_GB2312" w:eastAsia="仿宋_GB2312"/>
                <w:spacing w:val="-20"/>
                <w:sz w:val="24"/>
                <w:szCs w:val="24"/>
                <w:lang w:eastAsia="zh-CN"/>
              </w:rPr>
              <w:t>以上3年平均值</w:t>
            </w:r>
          </w:p>
        </w:tc>
        <w:tc>
          <w:tcPr>
            <w:tcW w:w="1312" w:type="dxa"/>
            <w:gridSpan w:val="2"/>
            <w:vAlign w:val="center"/>
          </w:tcPr>
          <w:p w14:paraId="261D8A0D">
            <w:pPr>
              <w:pStyle w:val="28"/>
              <w:adjustRightInd w:val="0"/>
              <w:snapToGrid w:val="0"/>
              <w:jc w:val="center"/>
              <w:rPr>
                <w:rFonts w:hint="eastAsia" w:ascii="仿宋_GB2312" w:eastAsia="仿宋_GB2312"/>
                <w:sz w:val="24"/>
                <w:szCs w:val="24"/>
                <w:lang w:eastAsia="en-US"/>
              </w:rPr>
            </w:pPr>
          </w:p>
        </w:tc>
        <w:tc>
          <w:tcPr>
            <w:tcW w:w="1314" w:type="dxa"/>
            <w:gridSpan w:val="2"/>
            <w:vAlign w:val="center"/>
          </w:tcPr>
          <w:p w14:paraId="03F39490">
            <w:pPr>
              <w:pStyle w:val="28"/>
              <w:adjustRightInd w:val="0"/>
              <w:snapToGrid w:val="0"/>
              <w:jc w:val="center"/>
              <w:rPr>
                <w:rFonts w:hint="eastAsia" w:ascii="仿宋_GB2312" w:eastAsia="仿宋_GB2312"/>
                <w:sz w:val="24"/>
                <w:szCs w:val="24"/>
                <w:lang w:eastAsia="en-US"/>
              </w:rPr>
            </w:pPr>
          </w:p>
        </w:tc>
        <w:tc>
          <w:tcPr>
            <w:tcW w:w="1312" w:type="dxa"/>
            <w:gridSpan w:val="2"/>
            <w:vAlign w:val="center"/>
          </w:tcPr>
          <w:p w14:paraId="052653C8">
            <w:pPr>
              <w:pStyle w:val="28"/>
              <w:adjustRightInd w:val="0"/>
              <w:snapToGrid w:val="0"/>
              <w:jc w:val="center"/>
              <w:rPr>
                <w:rFonts w:hint="eastAsia" w:ascii="仿宋_GB2312" w:eastAsia="仿宋_GB2312"/>
                <w:sz w:val="24"/>
                <w:szCs w:val="24"/>
                <w:lang w:eastAsia="en-US"/>
              </w:rPr>
            </w:pPr>
          </w:p>
        </w:tc>
        <w:tc>
          <w:tcPr>
            <w:tcW w:w="1314" w:type="dxa"/>
            <w:vAlign w:val="center"/>
          </w:tcPr>
          <w:p w14:paraId="56D94F16">
            <w:pPr>
              <w:pStyle w:val="28"/>
              <w:adjustRightInd w:val="0"/>
              <w:snapToGrid w:val="0"/>
              <w:jc w:val="center"/>
              <w:rPr>
                <w:rFonts w:hint="eastAsia" w:ascii="仿宋_GB2312" w:eastAsia="仿宋_GB2312"/>
                <w:sz w:val="24"/>
                <w:szCs w:val="24"/>
                <w:lang w:eastAsia="en-US"/>
              </w:rPr>
            </w:pPr>
          </w:p>
        </w:tc>
      </w:tr>
      <w:tr w14:paraId="43113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Align w:val="center"/>
          </w:tcPr>
          <w:p w14:paraId="7BC6B86F">
            <w:pPr>
              <w:pStyle w:val="28"/>
              <w:adjustRightInd w:val="0"/>
              <w:snapToGrid w:val="0"/>
              <w:jc w:val="center"/>
              <w:rPr>
                <w:rFonts w:hint="eastAsia" w:ascii="仿宋_GB2312" w:eastAsia="仿宋_GB2312"/>
                <w:sz w:val="24"/>
                <w:szCs w:val="24"/>
                <w:lang w:eastAsia="zh-CN"/>
              </w:rPr>
            </w:pPr>
            <w:r>
              <w:rPr>
                <w:rFonts w:hint="eastAsia" w:ascii="仿宋_GB2312" w:eastAsia="仿宋_GB2312"/>
                <w:spacing w:val="-2"/>
                <w:sz w:val="24"/>
                <w:szCs w:val="24"/>
                <w:lang w:eastAsia="zh-CN"/>
              </w:rPr>
              <w:t>投标人关联企业情况</w:t>
            </w:r>
          </w:p>
          <w:p w14:paraId="2194B98F">
            <w:pPr>
              <w:pStyle w:val="28"/>
              <w:adjustRightInd w:val="0"/>
              <w:snapToGrid w:val="0"/>
              <w:spacing w:line="242" w:lineRule="auto"/>
              <w:jc w:val="center"/>
              <w:rPr>
                <w:rFonts w:hint="eastAsia" w:ascii="仿宋_GB2312" w:eastAsia="仿宋_GB2312"/>
                <w:sz w:val="24"/>
                <w:szCs w:val="24"/>
                <w:lang w:eastAsia="zh-CN"/>
              </w:rPr>
            </w:pPr>
            <w:r>
              <w:rPr>
                <w:rFonts w:hint="eastAsia" w:ascii="仿宋_GB2312" w:eastAsia="仿宋_GB2312"/>
                <w:spacing w:val="-2"/>
                <w:sz w:val="24"/>
                <w:szCs w:val="24"/>
                <w:lang w:eastAsia="zh-CN"/>
              </w:rPr>
              <w:t>（包括但不限于与投标人法定代表人（单位负责人）为同一人或者存在控股、管理关系的不</w:t>
            </w:r>
            <w:r>
              <w:rPr>
                <w:rFonts w:hint="eastAsia" w:ascii="仿宋_GB2312" w:eastAsia="仿宋_GB2312"/>
                <w:spacing w:val="-4"/>
                <w:sz w:val="24"/>
                <w:szCs w:val="24"/>
                <w:lang w:eastAsia="zh-CN"/>
              </w:rPr>
              <w:t>同单位）</w:t>
            </w:r>
          </w:p>
        </w:tc>
        <w:tc>
          <w:tcPr>
            <w:tcW w:w="6853" w:type="dxa"/>
            <w:gridSpan w:val="8"/>
            <w:vAlign w:val="center"/>
          </w:tcPr>
          <w:p w14:paraId="5C41E382">
            <w:pPr>
              <w:pStyle w:val="28"/>
              <w:adjustRightInd w:val="0"/>
              <w:snapToGrid w:val="0"/>
              <w:jc w:val="center"/>
              <w:rPr>
                <w:rFonts w:hint="eastAsia" w:ascii="仿宋_GB2312" w:eastAsia="仿宋_GB2312"/>
                <w:sz w:val="24"/>
                <w:szCs w:val="24"/>
                <w:lang w:eastAsia="zh-CN"/>
              </w:rPr>
            </w:pPr>
          </w:p>
        </w:tc>
      </w:tr>
      <w:tr w14:paraId="1FB73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07" w:type="dxa"/>
            <w:vAlign w:val="center"/>
          </w:tcPr>
          <w:p w14:paraId="487BA7C1">
            <w:pPr>
              <w:pStyle w:val="28"/>
              <w:adjustRightInd w:val="0"/>
              <w:snapToGrid w:val="0"/>
              <w:jc w:val="center"/>
              <w:rPr>
                <w:rFonts w:hint="eastAsia" w:ascii="仿宋_GB2312" w:eastAsia="仿宋_GB2312"/>
                <w:sz w:val="24"/>
                <w:szCs w:val="24"/>
                <w:lang w:eastAsia="en-US"/>
              </w:rPr>
            </w:pPr>
            <w:r>
              <w:rPr>
                <w:rFonts w:hint="eastAsia" w:ascii="仿宋_GB2312" w:eastAsia="仿宋_GB2312"/>
                <w:spacing w:val="-5"/>
                <w:sz w:val="24"/>
                <w:szCs w:val="24"/>
                <w:lang w:eastAsia="en-US"/>
              </w:rPr>
              <w:t>备注</w:t>
            </w:r>
          </w:p>
        </w:tc>
        <w:tc>
          <w:tcPr>
            <w:tcW w:w="6853" w:type="dxa"/>
            <w:gridSpan w:val="8"/>
            <w:vAlign w:val="center"/>
          </w:tcPr>
          <w:p w14:paraId="60DFED58">
            <w:pPr>
              <w:pStyle w:val="28"/>
              <w:adjustRightInd w:val="0"/>
              <w:snapToGrid w:val="0"/>
              <w:jc w:val="center"/>
              <w:rPr>
                <w:rFonts w:hint="eastAsia" w:ascii="仿宋_GB2312" w:eastAsia="仿宋_GB2312"/>
                <w:sz w:val="24"/>
                <w:szCs w:val="24"/>
                <w:lang w:eastAsia="en-US"/>
              </w:rPr>
            </w:pPr>
          </w:p>
        </w:tc>
      </w:tr>
    </w:tbl>
    <w:p w14:paraId="4A0BCC1A">
      <w:pPr>
        <w:pStyle w:val="6"/>
        <w:spacing w:before="11"/>
        <w:rPr>
          <w:rFonts w:hint="eastAsia"/>
          <w:sz w:val="37"/>
        </w:rPr>
      </w:pPr>
    </w:p>
    <w:p w14:paraId="66374865">
      <w:pPr>
        <w:pStyle w:val="6"/>
        <w:spacing w:after="0" w:line="560" w:lineRule="exact"/>
        <w:ind w:left="119" w:right="414"/>
        <w:rPr>
          <w:rFonts w:hint="eastAsia" w:ascii="仿宋_GB2312" w:eastAsia="仿宋_GB2312"/>
          <w:sz w:val="28"/>
          <w:szCs w:val="28"/>
        </w:rPr>
      </w:pPr>
      <w:r>
        <w:rPr>
          <w:rFonts w:hint="eastAsia" w:ascii="仿宋_GB2312" w:eastAsia="仿宋_GB2312"/>
          <w:spacing w:val="-2"/>
          <w:sz w:val="28"/>
          <w:szCs w:val="28"/>
        </w:rPr>
        <w:t>注：以上表格不够可扩充，附营业执照副本复印件并加盖公章，投标人应自行承担所提供上述资料任何错漏而导致响应无效的后果。</w:t>
      </w:r>
    </w:p>
    <w:p w14:paraId="3641C2C9">
      <w:pPr>
        <w:rPr>
          <w:rFonts w:hint="eastAsia"/>
        </w:rPr>
      </w:pPr>
    </w:p>
    <w:p w14:paraId="62FF8FB6">
      <w:pPr>
        <w:spacing w:line="560" w:lineRule="exact"/>
        <w:rPr>
          <w:rFonts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2、投标人业绩及证明材料</w:t>
      </w:r>
    </w:p>
    <w:p w14:paraId="30F769E4">
      <w:pPr>
        <w:spacing w:line="560" w:lineRule="exact"/>
        <w:rPr>
          <w:rFonts w:hint="eastAsia"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3、投标人财务能力</w:t>
      </w:r>
    </w:p>
    <w:p w14:paraId="61788FAA">
      <w:pPr>
        <w:pStyle w:val="6"/>
        <w:spacing w:after="0" w:line="560" w:lineRule="exact"/>
        <w:ind w:left="119" w:right="414" w:firstLine="552" w:firstLineChars="200"/>
        <w:rPr>
          <w:rFonts w:hint="eastAsia" w:ascii="仿宋_GB2312" w:eastAsia="仿宋_GB2312"/>
          <w:sz w:val="28"/>
          <w:szCs w:val="28"/>
        </w:rPr>
      </w:pPr>
      <w:r>
        <w:rPr>
          <w:rFonts w:hint="eastAsia" w:ascii="仿宋_GB2312" w:eastAsia="仿宋_GB2312"/>
          <w:spacing w:val="-2"/>
          <w:sz w:val="28"/>
          <w:szCs w:val="28"/>
        </w:rPr>
        <w:t>投标人提供近三年财务报表或经审计的财务报告包括资产负债表、损益表（或利润及利润分配表）、现金流量表，损益表（或利润及利润分配表）。（复印件须加盖响应人公章）</w:t>
      </w:r>
    </w:p>
    <w:p w14:paraId="5F23EBE1">
      <w:pPr>
        <w:spacing w:line="560" w:lineRule="exact"/>
        <w:rPr>
          <w:rFonts w:ascii="仿宋_GB2312" w:eastAsia="仿宋_GB2312"/>
          <w:sz w:val="28"/>
          <w:szCs w:val="28"/>
        </w:rPr>
      </w:pPr>
    </w:p>
    <w:p w14:paraId="476F67AB">
      <w:pPr>
        <w:spacing w:line="560" w:lineRule="exact"/>
        <w:rPr>
          <w:rFonts w:hint="eastAsia"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4、声明函</w:t>
      </w:r>
    </w:p>
    <w:p w14:paraId="3AC985EA">
      <w:pPr>
        <w:ind w:right="299"/>
        <w:jc w:val="center"/>
        <w:rPr>
          <w:rFonts w:hint="eastAsia"/>
          <w:sz w:val="40"/>
        </w:rPr>
      </w:pPr>
      <w:r>
        <w:rPr>
          <w:spacing w:val="-5"/>
          <w:sz w:val="40"/>
        </w:rPr>
        <w:t>声明</w:t>
      </w:r>
    </w:p>
    <w:p w14:paraId="7A4AC47A">
      <w:pPr>
        <w:pStyle w:val="6"/>
        <w:rPr>
          <w:rFonts w:hint="eastAsia" w:ascii="仿宋_GB2312" w:eastAsia="仿宋_GB2312"/>
          <w:sz w:val="28"/>
          <w:szCs w:val="28"/>
        </w:rPr>
      </w:pPr>
    </w:p>
    <w:p w14:paraId="4FFAB7F4">
      <w:pPr>
        <w:spacing w:line="560" w:lineRule="exact"/>
        <w:ind w:firstLine="552" w:firstLineChars="200"/>
        <w:rPr>
          <w:rFonts w:hint="eastAsia" w:ascii="仿宋_GB2312" w:eastAsia="仿宋_GB2312"/>
          <w:sz w:val="28"/>
          <w:szCs w:val="28"/>
        </w:rPr>
      </w:pPr>
      <w:r>
        <w:rPr>
          <w:rFonts w:hint="eastAsia" w:ascii="仿宋_GB2312" w:eastAsia="仿宋_GB2312"/>
          <w:spacing w:val="-2"/>
          <w:sz w:val="28"/>
          <w:szCs w:val="28"/>
        </w:rPr>
        <w:t>我公司近三年</w:t>
      </w:r>
      <w:r>
        <w:rPr>
          <w:rFonts w:hint="eastAsia" w:ascii="仿宋_GB2312" w:eastAsia="仿宋_GB2312" w:cs="仿宋_GB2312"/>
          <w:sz w:val="28"/>
          <w:szCs w:val="28"/>
        </w:rPr>
        <w:t>提供的中介服务未因重大执业质量等问题受到省国资委通报，且在华西集团范围内没有不良执业记录</w:t>
      </w:r>
      <w:r>
        <w:rPr>
          <w:rFonts w:hint="eastAsia" w:ascii="仿宋_GB2312" w:eastAsia="仿宋_GB2312"/>
          <w:spacing w:val="-2"/>
          <w:sz w:val="28"/>
          <w:szCs w:val="28"/>
        </w:rPr>
        <w:t>。</w:t>
      </w:r>
    </w:p>
    <w:p w14:paraId="175360E7">
      <w:pPr>
        <w:pStyle w:val="6"/>
        <w:rPr>
          <w:rFonts w:hint="eastAsia" w:ascii="仿宋_GB2312" w:eastAsia="仿宋_GB2312"/>
          <w:sz w:val="28"/>
          <w:szCs w:val="28"/>
        </w:rPr>
      </w:pPr>
    </w:p>
    <w:p w14:paraId="2794E8F2">
      <w:pPr>
        <w:pStyle w:val="6"/>
        <w:spacing w:before="10"/>
        <w:rPr>
          <w:rFonts w:hint="eastAsia" w:ascii="仿宋_GB2312" w:eastAsia="仿宋_GB2312"/>
          <w:sz w:val="28"/>
          <w:szCs w:val="28"/>
        </w:rPr>
      </w:pPr>
    </w:p>
    <w:p w14:paraId="76AEB5F6">
      <w:pPr>
        <w:pStyle w:val="6"/>
        <w:ind w:left="598"/>
        <w:rPr>
          <w:rFonts w:hint="eastAsia" w:ascii="仿宋_GB2312" w:eastAsia="仿宋_GB2312"/>
          <w:sz w:val="28"/>
          <w:szCs w:val="28"/>
        </w:rPr>
      </w:pPr>
      <w:r>
        <w:rPr>
          <w:rFonts w:hint="eastAsia" w:ascii="仿宋_GB2312" w:eastAsia="仿宋_GB2312"/>
          <w:sz w:val="28"/>
          <w:szCs w:val="28"/>
        </w:rPr>
        <w:t>（请如实回答，如有，请详细列明）</w:t>
      </w:r>
      <w:r>
        <w:rPr>
          <w:rFonts w:hint="eastAsia" w:ascii="仿宋_GB2312" w:eastAsia="仿宋_GB2312"/>
          <w:spacing w:val="-10"/>
          <w:sz w:val="28"/>
          <w:szCs w:val="28"/>
        </w:rPr>
        <w:t>。</w:t>
      </w:r>
    </w:p>
    <w:p w14:paraId="38CB1438">
      <w:pPr>
        <w:pStyle w:val="6"/>
        <w:rPr>
          <w:rFonts w:hint="eastAsia" w:ascii="仿宋_GB2312" w:eastAsia="仿宋_GB2312"/>
          <w:sz w:val="28"/>
          <w:szCs w:val="28"/>
        </w:rPr>
      </w:pPr>
    </w:p>
    <w:p w14:paraId="2C0824A6">
      <w:pPr>
        <w:pStyle w:val="6"/>
        <w:rPr>
          <w:rFonts w:hint="eastAsia" w:ascii="仿宋_GB2312" w:eastAsia="仿宋_GB2312"/>
          <w:sz w:val="28"/>
          <w:szCs w:val="28"/>
        </w:rPr>
      </w:pPr>
    </w:p>
    <w:p w14:paraId="0C483FB3">
      <w:pPr>
        <w:spacing w:line="560" w:lineRule="exact"/>
        <w:ind w:firstLine="552" w:firstLineChars="200"/>
        <w:rPr>
          <w:rFonts w:hint="eastAsia" w:ascii="仿宋_GB2312" w:eastAsia="仿宋_GB2312"/>
          <w:spacing w:val="-2"/>
          <w:sz w:val="28"/>
          <w:szCs w:val="28"/>
        </w:rPr>
      </w:pPr>
      <w:r>
        <w:rPr>
          <w:rFonts w:hint="eastAsia" w:ascii="仿宋_GB2312" w:eastAsia="仿宋_GB2312"/>
          <w:spacing w:val="-2"/>
          <w:sz w:val="28"/>
          <w:szCs w:val="28"/>
        </w:rPr>
        <w:t>如果与事实不符，我公司愿意接受评审委员会按废标处理的决定。特此声明。</w:t>
      </w:r>
    </w:p>
    <w:p w14:paraId="429855E4">
      <w:pPr>
        <w:pStyle w:val="6"/>
        <w:rPr>
          <w:rFonts w:hint="eastAsia"/>
          <w:sz w:val="28"/>
          <w:szCs w:val="28"/>
        </w:rPr>
      </w:pPr>
    </w:p>
    <w:p w14:paraId="0486826A">
      <w:pPr>
        <w:spacing w:line="560" w:lineRule="exact"/>
        <w:rPr>
          <w:rFonts w:ascii="仿宋_GB2312" w:eastAsia="仿宋_GB2312"/>
          <w:sz w:val="28"/>
          <w:szCs w:val="28"/>
        </w:rPr>
      </w:pPr>
    </w:p>
    <w:p w14:paraId="5491FB0A">
      <w:pPr>
        <w:pStyle w:val="6"/>
        <w:spacing w:after="0" w:line="500" w:lineRule="exact"/>
        <w:ind w:left="288"/>
        <w:rPr>
          <w:rFonts w:hint="eastAsia" w:ascii="仿宋_GB2312" w:eastAsia="仿宋_GB2312"/>
          <w:spacing w:val="-5"/>
          <w:sz w:val="28"/>
          <w:szCs w:val="28"/>
        </w:rPr>
      </w:pPr>
      <w:r>
        <w:rPr>
          <w:rFonts w:hint="eastAsia" w:ascii="仿宋_GB2312" w:eastAsia="仿宋_GB2312"/>
          <w:spacing w:val="-5"/>
          <w:sz w:val="28"/>
          <w:szCs w:val="28"/>
        </w:rPr>
        <w:t>投标人：（盖章）</w:t>
      </w:r>
    </w:p>
    <w:p w14:paraId="712CA191">
      <w:pPr>
        <w:pStyle w:val="6"/>
        <w:spacing w:after="0" w:line="500" w:lineRule="exact"/>
        <w:ind w:left="288"/>
        <w:rPr>
          <w:rFonts w:ascii="仿宋_GB2312" w:eastAsia="仿宋_GB2312"/>
          <w:spacing w:val="-5"/>
          <w:sz w:val="28"/>
          <w:szCs w:val="28"/>
        </w:rPr>
      </w:pPr>
      <w:r>
        <w:rPr>
          <w:rFonts w:hint="eastAsia" w:ascii="仿宋_GB2312" w:eastAsia="仿宋_GB2312"/>
          <w:spacing w:val="-5"/>
          <w:sz w:val="28"/>
          <w:szCs w:val="28"/>
        </w:rPr>
        <w:t>法定代表人或授权代表：（签字或盖章）</w:t>
      </w:r>
    </w:p>
    <w:p w14:paraId="3C1D8C8B">
      <w:pPr>
        <w:pStyle w:val="6"/>
        <w:tabs>
          <w:tab w:val="left" w:pos="1727"/>
        </w:tabs>
        <w:spacing w:after="0" w:line="500" w:lineRule="exact"/>
        <w:ind w:left="1248" w:right="4997" w:hanging="960"/>
        <w:rPr>
          <w:rFonts w:hint="eastAsia" w:ascii="仿宋_GB2312" w:eastAsia="仿宋_GB2312"/>
          <w:sz w:val="28"/>
          <w:szCs w:val="28"/>
        </w:rPr>
      </w:pPr>
      <w:r>
        <w:rPr>
          <w:rFonts w:hint="eastAsia" w:ascii="仿宋_GB2312" w:eastAsia="仿宋_GB2312"/>
          <w:spacing w:val="-10"/>
          <w:sz w:val="28"/>
          <w:szCs w:val="28"/>
        </w:rPr>
        <w:t>日期：    年</w:t>
      </w:r>
      <w:r>
        <w:rPr>
          <w:rFonts w:hint="eastAsia" w:ascii="仿宋_GB2312" w:eastAsia="仿宋_GB2312"/>
          <w:sz w:val="28"/>
          <w:szCs w:val="28"/>
        </w:rPr>
        <w:tab/>
      </w:r>
      <w:r>
        <w:rPr>
          <w:rFonts w:hint="eastAsia" w:ascii="仿宋_GB2312" w:eastAsia="仿宋_GB2312"/>
          <w:sz w:val="28"/>
          <w:szCs w:val="28"/>
        </w:rPr>
        <w:t xml:space="preserve">  </w:t>
      </w:r>
      <w:r>
        <w:rPr>
          <w:rFonts w:hint="eastAsia" w:ascii="仿宋_GB2312" w:eastAsia="仿宋_GB2312"/>
          <w:spacing w:val="-10"/>
          <w:sz w:val="28"/>
          <w:szCs w:val="28"/>
        </w:rPr>
        <w:t xml:space="preserve">月   </w:t>
      </w:r>
      <w:r>
        <w:rPr>
          <w:rFonts w:hint="eastAsia" w:ascii="仿宋_GB2312" w:eastAsia="仿宋_GB2312"/>
          <w:sz w:val="28"/>
          <w:szCs w:val="28"/>
        </w:rPr>
        <w:tab/>
      </w:r>
      <w:r>
        <w:rPr>
          <w:rFonts w:hint="eastAsia" w:ascii="仿宋_GB2312" w:eastAsia="仿宋_GB2312"/>
          <w:spacing w:val="-10"/>
          <w:sz w:val="28"/>
          <w:szCs w:val="28"/>
        </w:rPr>
        <w:t>日</w:t>
      </w:r>
    </w:p>
    <w:p w14:paraId="0CBA2EB6">
      <w:pPr>
        <w:spacing w:line="560" w:lineRule="exact"/>
        <w:rPr>
          <w:rFonts w:hint="eastAsia" w:ascii="仿宋_GB2312" w:eastAsia="仿宋_GB2312"/>
          <w:sz w:val="28"/>
          <w:szCs w:val="28"/>
        </w:rPr>
      </w:pPr>
    </w:p>
    <w:p w14:paraId="218FA41E">
      <w:pPr>
        <w:spacing w:line="560" w:lineRule="exact"/>
        <w:rPr>
          <w:rFonts w:hint="eastAsia"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5、投标人认为有必要提供的其他资料</w:t>
      </w:r>
    </w:p>
    <w:p w14:paraId="5888E434">
      <w:pPr>
        <w:pStyle w:val="3"/>
        <w:spacing w:before="0" w:beforeAutospacing="0" w:after="0" w:afterAutospacing="0" w:line="360" w:lineRule="auto"/>
        <w:jc w:val="center"/>
        <w:textAlignment w:val="baseline"/>
        <w:rPr>
          <w:rFonts w:ascii="黑体" w:hAnsi="黑体" w:eastAsia="黑体"/>
          <w:bCs/>
          <w:kern w:val="2"/>
          <w:sz w:val="32"/>
          <w:szCs w:val="32"/>
        </w:rPr>
      </w:pPr>
      <w:r>
        <w:rPr>
          <w:rFonts w:hint="eastAsia"/>
        </w:rPr>
        <w:br w:type="page"/>
      </w:r>
      <w:bookmarkStart w:id="57" w:name="_Toc203570070"/>
      <w:r>
        <w:rPr>
          <w:rFonts w:hint="eastAsia" w:ascii="黑体" w:hAnsi="黑体" w:eastAsia="黑体"/>
          <w:bCs/>
          <w:kern w:val="2"/>
          <w:sz w:val="32"/>
          <w:szCs w:val="32"/>
          <w:lang w:val="en-US" w:eastAsia="zh-CN"/>
        </w:rPr>
        <w:t>六</w:t>
      </w:r>
      <w:r>
        <w:rPr>
          <w:rFonts w:hint="eastAsia" w:ascii="黑体" w:hAnsi="黑体" w:eastAsia="黑体"/>
          <w:bCs/>
          <w:kern w:val="2"/>
          <w:sz w:val="32"/>
          <w:szCs w:val="32"/>
        </w:rPr>
        <w:t>、服务方案</w:t>
      </w:r>
      <w:bookmarkEnd w:id="57"/>
    </w:p>
    <w:p w14:paraId="0F6BFE7A">
      <w:pPr>
        <w:spacing w:line="560" w:lineRule="atLeast"/>
        <w:rPr>
          <w:rFonts w:hint="eastAsia" w:ascii="仿宋_GB2312" w:hAnsi="仿宋" w:eastAsia="仿宋_GB2312"/>
          <w:sz w:val="28"/>
          <w:szCs w:val="28"/>
        </w:rPr>
      </w:pPr>
      <w:r>
        <w:rPr>
          <w:rFonts w:hint="eastAsia" w:ascii="仿宋_GB2312" w:hAnsi="仿宋" w:eastAsia="仿宋_GB2312"/>
          <w:sz w:val="28"/>
          <w:szCs w:val="28"/>
        </w:rPr>
        <w:t>主要内容应包括但不限于：</w:t>
      </w:r>
    </w:p>
    <w:p w14:paraId="061B2E1C">
      <w:pPr>
        <w:spacing w:line="560" w:lineRule="atLeast"/>
        <w:rPr>
          <w:rFonts w:hint="eastAsia" w:ascii="仿宋_GB2312" w:hAnsi="仿宋" w:eastAsia="仿宋_GB2312"/>
          <w:sz w:val="28"/>
          <w:szCs w:val="28"/>
        </w:rPr>
      </w:pPr>
      <w:r>
        <w:rPr>
          <w:rFonts w:hint="eastAsia" w:ascii="仿宋_GB2312" w:hAnsi="仿宋" w:eastAsia="仿宋_GB2312"/>
          <w:sz w:val="28"/>
          <w:szCs w:val="28"/>
        </w:rPr>
        <w:t>1.对项目的理解和需求分析</w:t>
      </w:r>
    </w:p>
    <w:p w14:paraId="6608FA09">
      <w:pPr>
        <w:spacing w:line="560" w:lineRule="atLeast"/>
        <w:rPr>
          <w:rFonts w:hint="eastAsia" w:ascii="仿宋_GB2312" w:hAnsi="仿宋" w:eastAsia="仿宋_GB2312"/>
          <w:sz w:val="28"/>
          <w:szCs w:val="28"/>
        </w:rPr>
      </w:pPr>
      <w:r>
        <w:rPr>
          <w:rFonts w:hint="eastAsia" w:ascii="仿宋_GB2312" w:hAnsi="仿宋" w:eastAsia="仿宋_GB2312"/>
          <w:sz w:val="28"/>
          <w:szCs w:val="28"/>
        </w:rPr>
        <w:t>2.工作总体思路</w:t>
      </w:r>
    </w:p>
    <w:p w14:paraId="08C654B4">
      <w:pPr>
        <w:spacing w:line="560" w:lineRule="atLeast"/>
        <w:rPr>
          <w:rFonts w:hint="eastAsia" w:ascii="仿宋_GB2312" w:hAnsi="仿宋" w:eastAsia="仿宋_GB2312"/>
          <w:sz w:val="28"/>
          <w:szCs w:val="28"/>
        </w:rPr>
      </w:pPr>
      <w:r>
        <w:rPr>
          <w:rFonts w:hint="eastAsia" w:ascii="仿宋_GB2312" w:hAnsi="仿宋" w:eastAsia="仿宋_GB2312"/>
          <w:sz w:val="28"/>
          <w:szCs w:val="28"/>
        </w:rPr>
        <w:t>3.项目工作计划、时间进度安排</w:t>
      </w:r>
    </w:p>
    <w:p w14:paraId="325C5137">
      <w:pPr>
        <w:spacing w:line="560" w:lineRule="atLeast"/>
        <w:rPr>
          <w:rFonts w:hint="eastAsia" w:ascii="仿宋_GB2312" w:hAnsi="仿宋" w:eastAsia="仿宋_GB2312"/>
          <w:sz w:val="28"/>
          <w:szCs w:val="28"/>
        </w:rPr>
      </w:pPr>
      <w:r>
        <w:rPr>
          <w:rFonts w:hint="eastAsia" w:ascii="仿宋_GB2312" w:hAnsi="仿宋" w:eastAsia="仿宋_GB2312"/>
          <w:sz w:val="28"/>
          <w:szCs w:val="28"/>
        </w:rPr>
        <w:t>4.各阶段工作成果</w:t>
      </w:r>
    </w:p>
    <w:p w14:paraId="5FA1F4FB">
      <w:pPr>
        <w:spacing w:line="560" w:lineRule="atLeast"/>
        <w:rPr>
          <w:rFonts w:hint="eastAsia" w:ascii="仿宋_GB2312" w:hAnsi="仿宋" w:eastAsia="仿宋_GB2312"/>
          <w:sz w:val="28"/>
          <w:szCs w:val="28"/>
        </w:rPr>
      </w:pPr>
      <w:r>
        <w:rPr>
          <w:rFonts w:hint="eastAsia" w:ascii="仿宋_GB2312" w:hAnsi="仿宋" w:eastAsia="仿宋_GB2312"/>
          <w:sz w:val="28"/>
          <w:szCs w:val="28"/>
        </w:rPr>
        <w:t>5.拟投入咨询服务团队人员配置及介绍</w:t>
      </w:r>
    </w:p>
    <w:p w14:paraId="722C4460">
      <w:pPr>
        <w:spacing w:line="560" w:lineRule="atLeast"/>
        <w:rPr>
          <w:rFonts w:hint="eastAsia" w:ascii="仿宋_GB2312" w:hAnsi="仿宋" w:eastAsia="仿宋_GB2312"/>
          <w:sz w:val="28"/>
          <w:szCs w:val="28"/>
        </w:rPr>
      </w:pPr>
      <w:r>
        <w:rPr>
          <w:rFonts w:hint="eastAsia" w:ascii="仿宋_GB2312" w:hAnsi="仿宋" w:eastAsia="仿宋_GB2312"/>
          <w:sz w:val="28"/>
          <w:szCs w:val="28"/>
        </w:rPr>
        <w:t>6.服务承诺</w:t>
      </w:r>
    </w:p>
    <w:p w14:paraId="23766511">
      <w:pPr>
        <w:pStyle w:val="3"/>
        <w:tabs>
          <w:tab w:val="left" w:pos="299"/>
        </w:tabs>
        <w:spacing w:before="0" w:beforeAutospacing="0" w:after="0" w:afterAutospacing="0" w:line="360" w:lineRule="auto"/>
        <w:jc w:val="both"/>
        <w:textAlignment w:val="baseline"/>
        <w:rPr>
          <w:rFonts w:hint="eastAsia" w:ascii="黑体" w:hAnsi="黑体" w:eastAsia="黑体"/>
          <w:bCs/>
          <w:kern w:val="2"/>
          <w:sz w:val="32"/>
          <w:szCs w:val="32"/>
        </w:rPr>
      </w:pPr>
    </w:p>
    <w:p w14:paraId="00CE13B9">
      <w:pPr>
        <w:pStyle w:val="3"/>
        <w:spacing w:before="0" w:beforeAutospacing="0" w:after="0" w:afterAutospacing="0" w:line="360" w:lineRule="auto"/>
        <w:jc w:val="center"/>
        <w:textAlignment w:val="baseline"/>
        <w:rPr>
          <w:rFonts w:ascii="黑体" w:hAnsi="黑体" w:eastAsia="黑体"/>
          <w:bCs/>
          <w:kern w:val="2"/>
          <w:sz w:val="32"/>
          <w:szCs w:val="32"/>
        </w:rPr>
      </w:pPr>
      <w:r>
        <w:rPr>
          <w:rFonts w:hint="eastAsia"/>
        </w:rPr>
        <w:br w:type="page"/>
      </w:r>
      <w:bookmarkStart w:id="58" w:name="_Toc203570071"/>
      <w:r>
        <w:rPr>
          <w:rFonts w:hint="eastAsia" w:ascii="黑体" w:hAnsi="黑体" w:eastAsia="黑体"/>
          <w:bCs/>
          <w:kern w:val="2"/>
          <w:sz w:val="32"/>
          <w:szCs w:val="32"/>
          <w:lang w:val="en-US" w:eastAsia="zh-CN"/>
        </w:rPr>
        <w:t>七</w:t>
      </w:r>
      <w:r>
        <w:rPr>
          <w:rFonts w:hint="eastAsia" w:ascii="黑体" w:hAnsi="黑体" w:eastAsia="黑体"/>
          <w:bCs/>
          <w:kern w:val="2"/>
          <w:sz w:val="32"/>
          <w:szCs w:val="32"/>
        </w:rPr>
        <w:t>、投标人认为需要说明的其他内容或提供的材料</w:t>
      </w:r>
      <w:bookmarkEnd w:id="58"/>
    </w:p>
    <w:p w14:paraId="6273CB74">
      <w:pPr>
        <w:spacing w:line="560" w:lineRule="exact"/>
        <w:ind w:left="640"/>
        <w:rPr>
          <w:rFonts w:hint="eastAsia" w:ascii="仿宋_GB2312" w:eastAsia="仿宋_GB2312" w:cs="仿宋_GB2312"/>
        </w:rPr>
      </w:pPr>
    </w:p>
    <w:p w14:paraId="13F6E52A">
      <w:pPr>
        <w:spacing w:line="560" w:lineRule="exact"/>
        <w:rPr>
          <w:rFonts w:hint="eastAsia" w:ascii="仿宋_GB2312" w:eastAsia="仿宋_GB2312" w:cs="Times New Roman"/>
        </w:rPr>
      </w:pPr>
    </w:p>
    <w:sectPr>
      <w:pgSz w:w="11906" w:h="16838"/>
      <w:pgMar w:top="1418" w:right="1418" w:bottom="1418"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7231C">
    <w:pPr>
      <w:pStyle w:val="9"/>
      <w:jc w:val="center"/>
      <w:rPr>
        <w:rFonts w:hint="eastAsia" w:ascii="仿宋_GB2312" w:eastAsia="仿宋_GB2312"/>
      </w:rP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836D5FD">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p w14:paraId="1BDD48C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F34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36E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3AAB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30B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B4D34"/>
    <w:multiLevelType w:val="multilevel"/>
    <w:tmpl w:val="6EBB4D3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6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2"/>
  </w:compat>
  <w:docVars>
    <w:docVar w:name="commondata" w:val="eyJoZGlkIjoiZWY4ZmY1OThhYjRlYmU0OGJkMDdmOWEyMWFhMDc4NGYifQ=="/>
  </w:docVars>
  <w:rsids>
    <w:rsidRoot w:val="005355C2"/>
    <w:rsid w:val="000530E7"/>
    <w:rsid w:val="0009167F"/>
    <w:rsid w:val="000A3ABA"/>
    <w:rsid w:val="000D448A"/>
    <w:rsid w:val="000E5349"/>
    <w:rsid w:val="0021141B"/>
    <w:rsid w:val="002D71AA"/>
    <w:rsid w:val="00342E50"/>
    <w:rsid w:val="00391577"/>
    <w:rsid w:val="003A30F0"/>
    <w:rsid w:val="003B7414"/>
    <w:rsid w:val="00456BBC"/>
    <w:rsid w:val="0046239A"/>
    <w:rsid w:val="00471AB4"/>
    <w:rsid w:val="004F57CB"/>
    <w:rsid w:val="00501CC6"/>
    <w:rsid w:val="005020B5"/>
    <w:rsid w:val="0050512B"/>
    <w:rsid w:val="005355C2"/>
    <w:rsid w:val="0055714F"/>
    <w:rsid w:val="00585857"/>
    <w:rsid w:val="005B35FC"/>
    <w:rsid w:val="005F4D59"/>
    <w:rsid w:val="005F69AE"/>
    <w:rsid w:val="00620CE4"/>
    <w:rsid w:val="00636A31"/>
    <w:rsid w:val="006A2B98"/>
    <w:rsid w:val="006C389D"/>
    <w:rsid w:val="007123BF"/>
    <w:rsid w:val="00744736"/>
    <w:rsid w:val="008018B7"/>
    <w:rsid w:val="0081283B"/>
    <w:rsid w:val="008C05C9"/>
    <w:rsid w:val="00930D57"/>
    <w:rsid w:val="009318B2"/>
    <w:rsid w:val="00973FB8"/>
    <w:rsid w:val="009958CB"/>
    <w:rsid w:val="009F1FB9"/>
    <w:rsid w:val="009F6685"/>
    <w:rsid w:val="00A5189C"/>
    <w:rsid w:val="00A538D3"/>
    <w:rsid w:val="00A63AB3"/>
    <w:rsid w:val="00AA2B7F"/>
    <w:rsid w:val="00AB286A"/>
    <w:rsid w:val="00AB2BB7"/>
    <w:rsid w:val="00AE471D"/>
    <w:rsid w:val="00AF0548"/>
    <w:rsid w:val="00B4169A"/>
    <w:rsid w:val="00B80B15"/>
    <w:rsid w:val="00B8257F"/>
    <w:rsid w:val="00C078BE"/>
    <w:rsid w:val="00C15E12"/>
    <w:rsid w:val="00CA1AED"/>
    <w:rsid w:val="00CB4E08"/>
    <w:rsid w:val="00CC339F"/>
    <w:rsid w:val="00D159DF"/>
    <w:rsid w:val="00D23A96"/>
    <w:rsid w:val="00D253C4"/>
    <w:rsid w:val="00DA6591"/>
    <w:rsid w:val="00DD2172"/>
    <w:rsid w:val="00EA4169"/>
    <w:rsid w:val="00EC38DF"/>
    <w:rsid w:val="00F10189"/>
    <w:rsid w:val="00FA6EA7"/>
    <w:rsid w:val="00FD3D95"/>
    <w:rsid w:val="01591402"/>
    <w:rsid w:val="01593267"/>
    <w:rsid w:val="017C4D49"/>
    <w:rsid w:val="01891B53"/>
    <w:rsid w:val="01EC5C3E"/>
    <w:rsid w:val="03BD7CF7"/>
    <w:rsid w:val="045544FE"/>
    <w:rsid w:val="063E3D39"/>
    <w:rsid w:val="06532730"/>
    <w:rsid w:val="079C3C62"/>
    <w:rsid w:val="091202E2"/>
    <w:rsid w:val="099044C8"/>
    <w:rsid w:val="0AF73FD1"/>
    <w:rsid w:val="0B5E22F9"/>
    <w:rsid w:val="0B7D1FFD"/>
    <w:rsid w:val="0BB51797"/>
    <w:rsid w:val="0C801DA5"/>
    <w:rsid w:val="0DEB76F2"/>
    <w:rsid w:val="0FAB0EE6"/>
    <w:rsid w:val="1048477E"/>
    <w:rsid w:val="12DB5CB3"/>
    <w:rsid w:val="14092680"/>
    <w:rsid w:val="16976668"/>
    <w:rsid w:val="17B704F6"/>
    <w:rsid w:val="180D1505"/>
    <w:rsid w:val="18FE477D"/>
    <w:rsid w:val="19516FA3"/>
    <w:rsid w:val="1A1816AF"/>
    <w:rsid w:val="1B3E70B3"/>
    <w:rsid w:val="1BB47375"/>
    <w:rsid w:val="1BBD091F"/>
    <w:rsid w:val="1BD25864"/>
    <w:rsid w:val="1CE4012E"/>
    <w:rsid w:val="1D1964B6"/>
    <w:rsid w:val="1D3951A0"/>
    <w:rsid w:val="1E276524"/>
    <w:rsid w:val="1E6A6384"/>
    <w:rsid w:val="1E8F1470"/>
    <w:rsid w:val="1F3211FE"/>
    <w:rsid w:val="1F6E1F30"/>
    <w:rsid w:val="1F763715"/>
    <w:rsid w:val="211E0F0D"/>
    <w:rsid w:val="227609CD"/>
    <w:rsid w:val="22C76548"/>
    <w:rsid w:val="22F97D63"/>
    <w:rsid w:val="232C1EE7"/>
    <w:rsid w:val="25950217"/>
    <w:rsid w:val="26472DAE"/>
    <w:rsid w:val="27C546B8"/>
    <w:rsid w:val="27DC037F"/>
    <w:rsid w:val="27F51DBA"/>
    <w:rsid w:val="29D42DE4"/>
    <w:rsid w:val="2CA945A8"/>
    <w:rsid w:val="2CD47877"/>
    <w:rsid w:val="2EE95130"/>
    <w:rsid w:val="2F120B2A"/>
    <w:rsid w:val="2F7A0AA0"/>
    <w:rsid w:val="30B71989"/>
    <w:rsid w:val="33883169"/>
    <w:rsid w:val="338B2C59"/>
    <w:rsid w:val="353C420B"/>
    <w:rsid w:val="38B16CBE"/>
    <w:rsid w:val="38F82B3F"/>
    <w:rsid w:val="39162FC5"/>
    <w:rsid w:val="3B5F6EA5"/>
    <w:rsid w:val="3B6B3A9C"/>
    <w:rsid w:val="3BC47524"/>
    <w:rsid w:val="3D440617"/>
    <w:rsid w:val="3D8E75CE"/>
    <w:rsid w:val="3E1201FF"/>
    <w:rsid w:val="3F1B30E3"/>
    <w:rsid w:val="41BE41FA"/>
    <w:rsid w:val="43D126B3"/>
    <w:rsid w:val="44735770"/>
    <w:rsid w:val="450F36EA"/>
    <w:rsid w:val="465F5FAB"/>
    <w:rsid w:val="47F6293F"/>
    <w:rsid w:val="496164DE"/>
    <w:rsid w:val="49E720D3"/>
    <w:rsid w:val="4A08695A"/>
    <w:rsid w:val="4A6F69D9"/>
    <w:rsid w:val="4A80601B"/>
    <w:rsid w:val="4AA25BA1"/>
    <w:rsid w:val="4AAE5753"/>
    <w:rsid w:val="4C0F3FD0"/>
    <w:rsid w:val="4CC53F3F"/>
    <w:rsid w:val="4D2717ED"/>
    <w:rsid w:val="4D5A127B"/>
    <w:rsid w:val="4DD86643"/>
    <w:rsid w:val="4E8D742E"/>
    <w:rsid w:val="4F936CC6"/>
    <w:rsid w:val="529F5982"/>
    <w:rsid w:val="549239F0"/>
    <w:rsid w:val="56220DA3"/>
    <w:rsid w:val="56690780"/>
    <w:rsid w:val="58E606AC"/>
    <w:rsid w:val="5CC35FC8"/>
    <w:rsid w:val="5F795ED8"/>
    <w:rsid w:val="60085BF5"/>
    <w:rsid w:val="60D31618"/>
    <w:rsid w:val="61381225"/>
    <w:rsid w:val="619D39D4"/>
    <w:rsid w:val="61A3723C"/>
    <w:rsid w:val="6296460E"/>
    <w:rsid w:val="64630C2B"/>
    <w:rsid w:val="666B22F3"/>
    <w:rsid w:val="66816D2F"/>
    <w:rsid w:val="6762322F"/>
    <w:rsid w:val="6A9E2C97"/>
    <w:rsid w:val="6ACB15B2"/>
    <w:rsid w:val="6C8E0AE9"/>
    <w:rsid w:val="6E9D626F"/>
    <w:rsid w:val="6F2E73DF"/>
    <w:rsid w:val="70607777"/>
    <w:rsid w:val="713D663A"/>
    <w:rsid w:val="753F36F1"/>
    <w:rsid w:val="762D1373"/>
    <w:rsid w:val="787C3EEC"/>
    <w:rsid w:val="799F4335"/>
    <w:rsid w:val="7ABB6F4D"/>
    <w:rsid w:val="7D0F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rPr>
  </w:style>
  <w:style w:type="paragraph" w:styleId="3">
    <w:name w:val="heading 2"/>
    <w:basedOn w:val="1"/>
    <w:next w:val="1"/>
    <w:link w:val="23"/>
    <w:qFormat/>
    <w:uiPriority w:val="0"/>
    <w:pPr>
      <w:spacing w:before="100" w:beforeAutospacing="1" w:after="100" w:afterAutospacing="1"/>
      <w:jc w:val="left"/>
      <w:outlineLvl w:val="1"/>
    </w:pPr>
    <w:rPr>
      <w:rFonts w:ascii="宋体"/>
      <w:b/>
      <w:kern w:val="0"/>
      <w:sz w:val="36"/>
      <w:szCs w:val="36"/>
    </w:rPr>
  </w:style>
  <w:style w:type="paragraph" w:styleId="4">
    <w:name w:val="heading 3"/>
    <w:basedOn w:val="1"/>
    <w:next w:val="1"/>
    <w:qFormat/>
    <w:uiPriority w:val="0"/>
    <w:pPr>
      <w:keepNext/>
      <w:keepLines/>
      <w:spacing w:before="260" w:after="260" w:line="415" w:lineRule="auto"/>
      <w:outlineLvl w:val="2"/>
    </w:pPr>
    <w:rPr>
      <w:b/>
    </w:rPr>
  </w:style>
  <w:style w:type="paragraph" w:styleId="5">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9"/>
    <w:semiHidden/>
    <w:unhideWhenUsed/>
    <w:qFormat/>
    <w:uiPriority w:val="99"/>
    <w:pPr>
      <w:spacing w:after="120"/>
    </w:pPr>
  </w:style>
  <w:style w:type="paragraph" w:styleId="7">
    <w:name w:val="Body Text Indent"/>
    <w:basedOn w:val="1"/>
    <w:link w:val="25"/>
    <w:semiHidden/>
    <w:unhideWhenUsed/>
    <w:qFormat/>
    <w:uiPriority w:val="99"/>
    <w:pPr>
      <w:spacing w:after="120"/>
      <w:ind w:left="420" w:leftChars="200"/>
    </w:pPr>
  </w:style>
  <w:style w:type="paragraph" w:styleId="8">
    <w:name w:val="toc 3"/>
    <w:basedOn w:val="1"/>
    <w:next w:val="1"/>
    <w:autoRedefine/>
    <w:unhideWhenUsed/>
    <w:qFormat/>
    <w:uiPriority w:val="39"/>
    <w:pPr>
      <w:ind w:left="840" w:leftChars="400"/>
    </w:pPr>
  </w:style>
  <w:style w:type="paragraph" w:styleId="9">
    <w:name w:val="footer"/>
    <w:basedOn w:val="1"/>
    <w:link w:val="3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0">
    <w:name w:val="header"/>
    <w:basedOn w:val="1"/>
    <w:qFormat/>
    <w:uiPriority w:val="0"/>
    <w:pPr>
      <w:tabs>
        <w:tab w:val="center" w:pos="4153"/>
        <w:tab w:val="right" w:pos="8306"/>
      </w:tabs>
      <w:snapToGrid w:val="0"/>
    </w:pPr>
    <w:rPr>
      <w:rFonts w:ascii="Times New Roman" w:hAnsi="Times New Roman" w:cs="Times New Roman"/>
      <w:kern w:val="0"/>
      <w:sz w:val="18"/>
      <w:szCs w:val="18"/>
    </w:rPr>
  </w:style>
  <w:style w:type="paragraph" w:styleId="11">
    <w:name w:val="toc 1"/>
    <w:basedOn w:val="1"/>
    <w:next w:val="1"/>
    <w:autoRedefine/>
    <w:unhideWhenUsed/>
    <w:qFormat/>
    <w:uiPriority w:val="39"/>
  </w:style>
  <w:style w:type="paragraph" w:styleId="12">
    <w:name w:val="toc 2"/>
    <w:basedOn w:val="1"/>
    <w:next w:val="1"/>
    <w:autoRedefine/>
    <w:unhideWhenUsed/>
    <w:qFormat/>
    <w:uiPriority w:val="39"/>
    <w:pPr>
      <w:ind w:left="420" w:leftChars="200"/>
    </w:pPr>
  </w:style>
  <w:style w:type="paragraph" w:styleId="13">
    <w:name w:val="Normal (Web)"/>
    <w:basedOn w:val="1"/>
    <w:qFormat/>
    <w:uiPriority w:val="0"/>
    <w:pPr>
      <w:spacing w:before="75" w:after="75"/>
      <w:jc w:val="left"/>
    </w:pPr>
    <w:rPr>
      <w:kern w:val="0"/>
      <w:sz w:val="24"/>
    </w:rPr>
  </w:style>
  <w:style w:type="paragraph" w:styleId="14">
    <w:name w:val="Body Text First Indent 2"/>
    <w:link w:val="26"/>
    <w:autoRedefine/>
    <w:qFormat/>
    <w:uiPriority w:val="0"/>
    <w:pPr>
      <w:widowControl w:val="0"/>
      <w:spacing w:line="420" w:lineRule="exact"/>
      <w:ind w:firstLine="200" w:firstLineChars="200"/>
    </w:pPr>
    <w:rPr>
      <w:rFonts w:ascii="仿宋_GB2312" w:hAnsi="Times New Roman" w:eastAsia="仿宋_GB2312" w:cs="Times New Roman"/>
      <w:spacing w:val="4"/>
      <w:kern w:val="2"/>
      <w:sz w:val="24"/>
      <w:szCs w:val="28"/>
      <w:lang w:val="en-US" w:eastAsia="zh-CN" w:bidi="ar-SA"/>
    </w:rPr>
  </w:style>
  <w:style w:type="character" w:styleId="17">
    <w:name w:val="Strong"/>
    <w:basedOn w:val="16"/>
    <w:qFormat/>
    <w:uiPriority w:val="22"/>
    <w:rPr>
      <w:b/>
    </w:rPr>
  </w:style>
  <w:style w:type="character" w:styleId="18">
    <w:name w:val="page number"/>
    <w:basedOn w:val="16"/>
    <w:qFormat/>
    <w:uiPriority w:val="99"/>
  </w:style>
  <w:style w:type="character" w:styleId="19">
    <w:name w:val="Hyperlink"/>
    <w:qFormat/>
    <w:uiPriority w:val="99"/>
    <w:rPr>
      <w:color w:val="0000FF"/>
      <w:u w:val="single"/>
    </w:rPr>
  </w:style>
  <w:style w:type="paragraph" w:customStyle="1" w:styleId="20">
    <w:name w:val="p0"/>
    <w:basedOn w:val="1"/>
    <w:qFormat/>
    <w:uiPriority w:val="0"/>
    <w:pPr>
      <w:widowControl/>
    </w:pPr>
    <w:rPr>
      <w:rFonts w:cs="宋体"/>
      <w:kern w:val="0"/>
      <w:szCs w:val="21"/>
    </w:rPr>
  </w:style>
  <w:style w:type="character" w:customStyle="1" w:styleId="21">
    <w:name w:val="标题 1 字符"/>
    <w:basedOn w:val="16"/>
    <w:link w:val="2"/>
    <w:qFormat/>
    <w:uiPriority w:val="0"/>
    <w:rPr>
      <w:rFonts w:ascii="Calibri" w:hAnsi="Calibri" w:cs="Calibri"/>
      <w:b/>
      <w:bCs/>
      <w:kern w:val="44"/>
      <w:sz w:val="44"/>
      <w:szCs w:val="32"/>
    </w:rPr>
  </w:style>
  <w:style w:type="paragraph" w:styleId="22">
    <w:name w:val="List Paragraph"/>
    <w:basedOn w:val="1"/>
    <w:unhideWhenUsed/>
    <w:qFormat/>
    <w:uiPriority w:val="34"/>
    <w:pPr>
      <w:ind w:firstLine="420" w:firstLineChars="200"/>
    </w:pPr>
  </w:style>
  <w:style w:type="character" w:customStyle="1" w:styleId="23">
    <w:name w:val="标题 2 字符"/>
    <w:basedOn w:val="16"/>
    <w:link w:val="3"/>
    <w:qFormat/>
    <w:uiPriority w:val="0"/>
    <w:rPr>
      <w:rFonts w:ascii="宋体" w:hAnsi="Calibri" w:cs="Calibri"/>
      <w:b/>
      <w:sz w:val="36"/>
      <w:szCs w:val="36"/>
    </w:rPr>
  </w:style>
  <w:style w:type="character" w:customStyle="1" w:styleId="24">
    <w:name w:val="标题 4 字符"/>
    <w:basedOn w:val="16"/>
    <w:link w:val="5"/>
    <w:semiHidden/>
    <w:qFormat/>
    <w:uiPriority w:val="9"/>
    <w:rPr>
      <w:rFonts w:asciiTheme="majorHAnsi" w:hAnsiTheme="majorHAnsi" w:eastAsiaTheme="majorEastAsia" w:cstheme="majorBidi"/>
      <w:b/>
      <w:bCs/>
      <w:kern w:val="2"/>
      <w:sz w:val="28"/>
      <w:szCs w:val="28"/>
    </w:rPr>
  </w:style>
  <w:style w:type="character" w:customStyle="1" w:styleId="25">
    <w:name w:val="正文文本缩进 字符"/>
    <w:basedOn w:val="16"/>
    <w:link w:val="7"/>
    <w:semiHidden/>
    <w:qFormat/>
    <w:uiPriority w:val="99"/>
    <w:rPr>
      <w:rFonts w:ascii="Calibri" w:hAnsi="Calibri" w:cs="Calibri"/>
      <w:kern w:val="2"/>
      <w:sz w:val="32"/>
      <w:szCs w:val="32"/>
    </w:rPr>
  </w:style>
  <w:style w:type="character" w:customStyle="1" w:styleId="26">
    <w:name w:val="正文文本首行缩进 2 字符"/>
    <w:basedOn w:val="25"/>
    <w:link w:val="14"/>
    <w:qFormat/>
    <w:uiPriority w:val="0"/>
    <w:rPr>
      <w:rFonts w:ascii="仿宋_GB2312" w:hAnsi="Calibri" w:eastAsia="仿宋_GB2312" w:cs="Calibri"/>
      <w:spacing w:val="4"/>
      <w:kern w:val="2"/>
      <w:sz w:val="24"/>
      <w:szCs w:val="28"/>
    </w:rPr>
  </w:style>
  <w:style w:type="table" w:customStyle="1" w:styleId="27">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8">
    <w:name w:val="Table Paragraph"/>
    <w:basedOn w:val="1"/>
    <w:qFormat/>
    <w:uiPriority w:val="1"/>
    <w:pPr>
      <w:autoSpaceDE w:val="0"/>
      <w:autoSpaceDN w:val="0"/>
      <w:jc w:val="left"/>
    </w:pPr>
    <w:rPr>
      <w:rFonts w:ascii="宋体" w:hAnsi="宋体" w:cs="宋体"/>
      <w:kern w:val="0"/>
      <w:sz w:val="22"/>
      <w:szCs w:val="22"/>
    </w:rPr>
  </w:style>
  <w:style w:type="character" w:customStyle="1" w:styleId="29">
    <w:name w:val="正文文本 字符"/>
    <w:basedOn w:val="16"/>
    <w:link w:val="6"/>
    <w:semiHidden/>
    <w:qFormat/>
    <w:uiPriority w:val="99"/>
    <w:rPr>
      <w:rFonts w:ascii="Calibri" w:hAnsi="Calibri" w:cs="Calibri"/>
      <w:kern w:val="2"/>
      <w:sz w:val="32"/>
      <w:szCs w:val="32"/>
    </w:rPr>
  </w:style>
  <w:style w:type="character" w:customStyle="1" w:styleId="30">
    <w:name w:val="页脚 字符"/>
    <w:basedOn w:val="16"/>
    <w:link w:val="9"/>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06FC8-AA2F-4EA3-9301-8E4798DB93A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3603</Words>
  <Characters>3751</Characters>
  <Lines>401</Lines>
  <Paragraphs>327</Paragraphs>
  <TotalTime>27</TotalTime>
  <ScaleCrop>false</ScaleCrop>
  <LinksUpToDate>false</LinksUpToDate>
  <CharactersWithSpaces>3834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2021-12-31T07:57:00Z</dcterms:created>
  <dc:creator>飞翔</dc:creator>
  <cp:lastModifiedBy>君意诗情</cp:lastModifiedBy>
  <cp:lastPrinted>2021-07-19T03:31:00Z</cp:lastPrinted>
  <dcterms:modified xsi:type="dcterms:W3CDTF">2025-07-18T09:30:48Z</dcterms:modified>
  <dc:title>邀 请 函</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33BDB0B7A1C24650860488FA6D01A311</vt:lpwstr>
  </property>
  <property fmtid="{D5CDD505-2E9C-101B-9397-08002B2CF9AE}" pid="4" name="KSOTemplateDocerSaveRecord">
    <vt:lpwstr>eyJoZGlkIjoiM2U4ZjlmYTEyOGE3ODZkYTA2OTc4MTIwZjM3ZTgyY2MiLCJ1c2VySWQiOiIxMjgzNjY3MTU3In0=</vt:lpwstr>
  </property>
</Properties>
</file>