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Style w:val="15"/>
          <w:rFonts w:ascii="方正小标宋简体" w:eastAsia="方正小标宋简体"/>
          <w:i w:val="0"/>
          <w:sz w:val="44"/>
          <w:szCs w:val="44"/>
        </w:rPr>
      </w:pPr>
    </w:p>
    <w:p>
      <w:pPr>
        <w:spacing w:line="360" w:lineRule="auto"/>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四川省第十一建筑有限公司</w:t>
      </w:r>
    </w:p>
    <w:p>
      <w:pPr>
        <w:spacing w:line="360" w:lineRule="auto"/>
        <w:jc w:val="center"/>
        <w:rPr>
          <w:rStyle w:val="14"/>
          <w:rFonts w:asciiTheme="minorEastAsia" w:hAnsiTheme="minorEastAsia" w:eastAsiaTheme="minorEastAsia"/>
          <w:sz w:val="44"/>
          <w:szCs w:val="44"/>
        </w:rPr>
      </w:pPr>
      <w:r>
        <w:rPr>
          <w:rStyle w:val="14"/>
          <w:rFonts w:hint="eastAsia" w:asciiTheme="minorEastAsia" w:hAnsiTheme="minorEastAsia" w:eastAsiaTheme="minorEastAsia"/>
          <w:sz w:val="44"/>
          <w:szCs w:val="44"/>
        </w:rPr>
        <w:t>宣传</w:t>
      </w:r>
      <w:r>
        <w:rPr>
          <w:rStyle w:val="14"/>
          <w:rFonts w:hint="eastAsia" w:asciiTheme="minorEastAsia" w:hAnsiTheme="minorEastAsia" w:eastAsiaTheme="minorEastAsia"/>
          <w:sz w:val="44"/>
          <w:szCs w:val="44"/>
          <w:lang w:val="en-US" w:eastAsia="zh-CN"/>
        </w:rPr>
        <w:t>视频</w:t>
      </w:r>
      <w:r>
        <w:rPr>
          <w:rStyle w:val="14"/>
          <w:rFonts w:hint="eastAsia" w:asciiTheme="minorEastAsia" w:hAnsiTheme="minorEastAsia" w:eastAsiaTheme="minorEastAsia"/>
          <w:sz w:val="44"/>
          <w:szCs w:val="44"/>
        </w:rPr>
        <w:t>制作</w:t>
      </w:r>
    </w:p>
    <w:p>
      <w:pPr>
        <w:spacing w:line="360" w:lineRule="auto"/>
        <w:jc w:val="center"/>
        <w:rPr>
          <w:rFonts w:asciiTheme="minorEastAsia" w:hAnsiTheme="minorEastAsia" w:eastAsiaTheme="minorEastAsia"/>
          <w:b/>
          <w:sz w:val="56"/>
          <w:szCs w:val="84"/>
        </w:rPr>
      </w:pPr>
    </w:p>
    <w:p>
      <w:pPr>
        <w:spacing w:line="360" w:lineRule="auto"/>
        <w:jc w:val="center"/>
        <w:rPr>
          <w:rFonts w:asciiTheme="minorEastAsia" w:hAnsiTheme="minorEastAsia" w:eastAsiaTheme="minorEastAsia"/>
          <w:sz w:val="22"/>
          <w:szCs w:val="21"/>
        </w:rPr>
      </w:pPr>
    </w:p>
    <w:p>
      <w:pPr>
        <w:spacing w:line="360" w:lineRule="auto"/>
        <w:jc w:val="center"/>
        <w:rPr>
          <w:rFonts w:asciiTheme="minorEastAsia" w:hAnsiTheme="minorEastAsia" w:eastAsiaTheme="minorEastAsia"/>
          <w:b/>
          <w:sz w:val="84"/>
          <w:szCs w:val="84"/>
        </w:rPr>
      </w:pPr>
      <w:r>
        <w:rPr>
          <w:rFonts w:hint="eastAsia" w:asciiTheme="minorEastAsia" w:hAnsiTheme="minorEastAsia" w:eastAsiaTheme="minorEastAsia"/>
          <w:b/>
          <w:sz w:val="84"/>
          <w:szCs w:val="84"/>
        </w:rPr>
        <w:t>招标文件</w:t>
      </w:r>
    </w:p>
    <w:p>
      <w:pPr>
        <w:spacing w:line="360" w:lineRule="auto"/>
        <w:rPr>
          <w:b/>
          <w:sz w:val="52"/>
          <w:szCs w:val="52"/>
        </w:rPr>
      </w:pPr>
    </w:p>
    <w:p>
      <w:pPr>
        <w:spacing w:line="360" w:lineRule="auto"/>
        <w:jc w:val="center"/>
        <w:rPr>
          <w:b/>
          <w:sz w:val="52"/>
          <w:szCs w:val="52"/>
        </w:rPr>
      </w:pPr>
      <w:r>
        <w:rPr>
          <w:rFonts w:ascii="黑体" w:eastAsia="黑体"/>
          <w:b/>
          <w:bCs/>
          <w:sz w:val="32"/>
          <w:szCs w:val="32"/>
        </w:rPr>
        <w:drawing>
          <wp:inline distT="0" distB="0" distL="0" distR="0">
            <wp:extent cx="1595120" cy="1775460"/>
            <wp:effectExtent l="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noChangeArrowheads="1"/>
                    </pic:cNvPicPr>
                  </pic:nvPicPr>
                  <pic:blipFill>
                    <a:blip r:embed="rId5" cstate="print"/>
                    <a:srcRect/>
                    <a:stretch>
                      <a:fillRect/>
                    </a:stretch>
                  </pic:blipFill>
                  <pic:spPr>
                    <a:xfrm>
                      <a:off x="0" y="0"/>
                      <a:ext cx="1595120" cy="1775460"/>
                    </a:xfrm>
                    <a:prstGeom prst="rect">
                      <a:avLst/>
                    </a:prstGeom>
                    <a:noFill/>
                    <a:ln w="9525">
                      <a:noFill/>
                      <a:miter lim="800000"/>
                      <a:headEnd/>
                      <a:tailEnd/>
                    </a:ln>
                  </pic:spPr>
                </pic:pic>
              </a:graphicData>
            </a:graphic>
          </wp:inline>
        </w:drawing>
      </w:r>
    </w:p>
    <w:p>
      <w:pPr>
        <w:spacing w:line="360" w:lineRule="auto"/>
        <w:jc w:val="center"/>
        <w:rPr>
          <w:b/>
          <w:sz w:val="44"/>
          <w:szCs w:val="44"/>
        </w:rPr>
      </w:pPr>
    </w:p>
    <w:p>
      <w:pPr>
        <w:spacing w:line="360" w:lineRule="auto"/>
        <w:rPr>
          <w:b/>
          <w:sz w:val="52"/>
          <w:szCs w:val="52"/>
        </w:rPr>
      </w:pPr>
    </w:p>
    <w:p>
      <w:pPr>
        <w:spacing w:line="360" w:lineRule="auto"/>
        <w:rPr>
          <w:b/>
          <w:sz w:val="52"/>
          <w:szCs w:val="52"/>
        </w:rPr>
      </w:pPr>
    </w:p>
    <w:p>
      <w:pPr>
        <w:pStyle w:val="2"/>
      </w:pPr>
    </w:p>
    <w:p>
      <w:pPr>
        <w:spacing w:line="360" w:lineRule="auto"/>
        <w:jc w:val="center"/>
        <w:rPr>
          <w:sz w:val="36"/>
          <w:szCs w:val="36"/>
        </w:rPr>
      </w:pPr>
      <w:r>
        <w:rPr>
          <w:rFonts w:hint="eastAsia"/>
          <w:sz w:val="36"/>
          <w:szCs w:val="36"/>
        </w:rPr>
        <w:t>招标人：四川省第十一建筑有限公司</w:t>
      </w:r>
    </w:p>
    <w:p>
      <w:pPr>
        <w:jc w:val="center"/>
        <w:rPr>
          <w:b/>
          <w:bCs/>
          <w:sz w:val="36"/>
          <w:szCs w:val="36"/>
        </w:rPr>
      </w:pPr>
      <w:bookmarkStart w:id="0" w:name="_Toc302376088"/>
      <w:r>
        <w:rPr>
          <w:rFonts w:hint="eastAsia"/>
          <w:b/>
          <w:bCs/>
          <w:sz w:val="36"/>
          <w:szCs w:val="36"/>
        </w:rPr>
        <w:t xml:space="preserve">    20</w:t>
      </w:r>
      <w:r>
        <w:rPr>
          <w:rFonts w:hint="eastAsia"/>
          <w:b/>
          <w:bCs/>
          <w:sz w:val="36"/>
          <w:szCs w:val="36"/>
          <w:lang w:val="en-US" w:eastAsia="zh-CN"/>
        </w:rPr>
        <w:t>22</w:t>
      </w:r>
      <w:r>
        <w:rPr>
          <w:rFonts w:hint="eastAsia"/>
          <w:b/>
          <w:bCs/>
          <w:sz w:val="36"/>
          <w:szCs w:val="36"/>
        </w:rPr>
        <w:t>年</w:t>
      </w:r>
      <w:r>
        <w:rPr>
          <w:rFonts w:hint="eastAsia"/>
          <w:b/>
          <w:bCs/>
          <w:sz w:val="36"/>
          <w:szCs w:val="36"/>
          <w:lang w:val="en-US" w:eastAsia="zh-CN"/>
        </w:rPr>
        <w:t>03</w:t>
      </w:r>
      <w:r>
        <w:rPr>
          <w:rFonts w:hint="eastAsia"/>
          <w:b/>
          <w:bCs/>
          <w:sz w:val="36"/>
          <w:szCs w:val="36"/>
        </w:rPr>
        <w:t>月</w:t>
      </w:r>
      <w:r>
        <w:rPr>
          <w:rFonts w:hint="eastAsia"/>
          <w:b/>
          <w:bCs/>
          <w:sz w:val="36"/>
          <w:szCs w:val="36"/>
          <w:lang w:val="en-US" w:eastAsia="zh-CN"/>
        </w:rPr>
        <w:t>30</w:t>
      </w:r>
      <w:r>
        <w:rPr>
          <w:rFonts w:hint="eastAsia"/>
          <w:b/>
          <w:bCs/>
          <w:sz w:val="36"/>
          <w:szCs w:val="36"/>
        </w:rPr>
        <w:t>日</w:t>
      </w:r>
    </w:p>
    <w:p>
      <w:pPr>
        <w:spacing w:line="360" w:lineRule="auto"/>
        <w:jc w:val="center"/>
        <w:rPr>
          <w:sz w:val="36"/>
          <w:szCs w:val="36"/>
        </w:rPr>
      </w:pPr>
    </w:p>
    <w:bookmarkEnd w:id="0"/>
    <w:p>
      <w:pPr>
        <w:pStyle w:val="3"/>
        <w:keepNext w:val="0"/>
        <w:keepLines w:val="0"/>
        <w:spacing w:before="0" w:after="0" w:line="480" w:lineRule="exact"/>
        <w:contextualSpacing/>
        <w:rPr>
          <w:rFonts w:ascii="宋体" w:hAnsi="宋体" w:cs="宋体"/>
          <w:sz w:val="44"/>
        </w:rPr>
      </w:pPr>
      <w:bookmarkStart w:id="1" w:name="_Toc1631"/>
      <w:bookmarkStart w:id="2" w:name="_Toc21628"/>
      <w:bookmarkStart w:id="3" w:name="_Toc18867"/>
      <w:bookmarkStart w:id="4" w:name="_Toc302376089"/>
      <w:bookmarkStart w:id="5" w:name="_Toc20363"/>
      <w:bookmarkStart w:id="6" w:name="_Toc32199"/>
      <w:bookmarkStart w:id="7" w:name="_Toc14451"/>
      <w:bookmarkStart w:id="8" w:name="_Toc28044"/>
      <w:r>
        <w:rPr>
          <w:rFonts w:hint="eastAsia" w:ascii="宋体" w:hAnsi="宋体" w:cs="宋体"/>
          <w:sz w:val="44"/>
        </w:rPr>
        <w:t>第一章 投标须知</w:t>
      </w:r>
      <w:bookmarkEnd w:id="1"/>
      <w:bookmarkEnd w:id="2"/>
      <w:bookmarkEnd w:id="3"/>
      <w:bookmarkEnd w:id="4"/>
      <w:bookmarkEnd w:id="5"/>
      <w:bookmarkEnd w:id="6"/>
      <w:bookmarkEnd w:id="7"/>
      <w:bookmarkEnd w:id="8"/>
      <w:bookmarkStart w:id="9" w:name="_Toc16103"/>
      <w:bookmarkStart w:id="10" w:name="_Toc15644"/>
      <w:bookmarkStart w:id="11" w:name="_Toc7017"/>
      <w:bookmarkStart w:id="12" w:name="_Toc17928"/>
      <w:bookmarkStart w:id="13" w:name="_Toc26436"/>
      <w:bookmarkStart w:id="14" w:name="_Toc302376090"/>
      <w:bookmarkStart w:id="15" w:name="_Toc2144"/>
      <w:bookmarkStart w:id="16" w:name="_Toc28016"/>
    </w:p>
    <w:p>
      <w:pPr>
        <w:pStyle w:val="3"/>
        <w:keepNext w:val="0"/>
        <w:keepLines w:val="0"/>
        <w:spacing w:before="0" w:after="0" w:line="480" w:lineRule="exact"/>
        <w:contextualSpacing/>
        <w:rPr>
          <w:rFonts w:ascii="宋体" w:hAnsi="宋体" w:cs="仿宋"/>
          <w:sz w:val="36"/>
          <w:szCs w:val="36"/>
        </w:rPr>
      </w:pPr>
    </w:p>
    <w:p>
      <w:pPr>
        <w:pStyle w:val="3"/>
        <w:keepNext w:val="0"/>
        <w:keepLines w:val="0"/>
        <w:spacing w:before="0" w:after="0" w:line="480" w:lineRule="exact"/>
        <w:contextualSpacing/>
        <w:rPr>
          <w:rFonts w:ascii="宋体" w:hAnsi="宋体" w:cs="仿宋"/>
          <w:sz w:val="36"/>
          <w:szCs w:val="36"/>
        </w:rPr>
      </w:pPr>
      <w:r>
        <w:rPr>
          <w:rFonts w:hint="eastAsia" w:ascii="宋体" w:hAnsi="宋体" w:cs="仿宋"/>
          <w:sz w:val="36"/>
          <w:szCs w:val="36"/>
        </w:rPr>
        <w:t>一、总  则</w:t>
      </w:r>
      <w:bookmarkEnd w:id="9"/>
      <w:bookmarkEnd w:id="10"/>
      <w:bookmarkEnd w:id="11"/>
      <w:bookmarkEnd w:id="12"/>
      <w:bookmarkEnd w:id="13"/>
      <w:bookmarkEnd w:id="14"/>
      <w:bookmarkEnd w:id="15"/>
      <w:bookmarkEnd w:id="16"/>
    </w:p>
    <w:p>
      <w:pPr>
        <w:spacing w:line="480" w:lineRule="exact"/>
        <w:ind w:firstLine="560" w:firstLineChars="200"/>
        <w:contextualSpacing/>
        <w:jc w:val="left"/>
        <w:rPr>
          <w:rFonts w:ascii="宋体" w:hAnsi="宋体"/>
          <w:kern w:val="0"/>
          <w:sz w:val="28"/>
          <w:szCs w:val="28"/>
        </w:rPr>
      </w:pPr>
      <w:r>
        <w:rPr>
          <w:rFonts w:hint="eastAsia" w:ascii="仿宋" w:hAnsi="仿宋" w:eastAsia="仿宋" w:cs="仿宋"/>
          <w:sz w:val="28"/>
          <w:szCs w:val="28"/>
        </w:rPr>
        <w:t>1.1本次采购招标系根据招标人的</w:t>
      </w:r>
      <w:r>
        <w:rPr>
          <w:rFonts w:hint="eastAsia" w:ascii="仿宋" w:hAnsi="仿宋" w:eastAsia="仿宋" w:cs="仿宋"/>
          <w:b/>
          <w:sz w:val="28"/>
          <w:szCs w:val="28"/>
          <w:u w:val="single"/>
        </w:rPr>
        <w:t>宣传</w:t>
      </w:r>
      <w:r>
        <w:rPr>
          <w:rFonts w:hint="eastAsia" w:ascii="仿宋" w:hAnsi="仿宋" w:eastAsia="仿宋" w:cs="仿宋"/>
          <w:b/>
          <w:sz w:val="28"/>
          <w:szCs w:val="28"/>
          <w:u w:val="single"/>
          <w:lang w:val="en-US" w:eastAsia="zh-CN"/>
        </w:rPr>
        <w:t>视频</w:t>
      </w:r>
      <w:r>
        <w:rPr>
          <w:rFonts w:hint="eastAsia" w:ascii="仿宋" w:hAnsi="仿宋" w:eastAsia="仿宋" w:cs="仿宋"/>
          <w:b/>
          <w:sz w:val="28"/>
          <w:szCs w:val="28"/>
          <w:u w:val="single"/>
        </w:rPr>
        <w:t>制作</w:t>
      </w:r>
      <w:r>
        <w:rPr>
          <w:rFonts w:hint="eastAsia" w:ascii="仿宋" w:hAnsi="仿宋" w:eastAsia="仿宋" w:cs="仿宋"/>
          <w:sz w:val="28"/>
          <w:szCs w:val="28"/>
        </w:rPr>
        <w:t>需求而进行。中标人与招标人之间的权利义务通过合同予以明确。</w:t>
      </w:r>
    </w:p>
    <w:p>
      <w:pPr>
        <w:tabs>
          <w:tab w:val="left" w:pos="630"/>
        </w:tabs>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1.2投标人须认真阅读本招标文件，对本招标文件招标范围、技术标准和要求、报价方式、合同条款等实质性内容做出响应。投标人必须完全响应招标文件的各项要求。</w:t>
      </w:r>
    </w:p>
    <w:p>
      <w:pPr>
        <w:tabs>
          <w:tab w:val="left" w:pos="630"/>
        </w:tabs>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3</w:t>
      </w:r>
      <w:r>
        <w:rPr>
          <w:rFonts w:hint="eastAsia" w:ascii="仿宋" w:hAnsi="仿宋" w:eastAsia="仿宋" w:cs="仿宋"/>
          <w:sz w:val="28"/>
          <w:szCs w:val="28"/>
        </w:rPr>
        <w:t>投标文件一经递交即表明投标者已充分理解招标文件的全部内容；一旦中标，其投标文件中的承诺条款即成为双方签订合同的组成部分。</w:t>
      </w:r>
    </w:p>
    <w:p>
      <w:pPr>
        <w:tabs>
          <w:tab w:val="left" w:pos="630"/>
        </w:tabs>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4</w:t>
      </w:r>
      <w:r>
        <w:rPr>
          <w:rFonts w:hint="eastAsia" w:ascii="仿宋" w:hAnsi="仿宋" w:eastAsia="仿宋" w:cs="仿宋"/>
          <w:sz w:val="28"/>
          <w:szCs w:val="28"/>
        </w:rPr>
        <w:t>投标人如中标，签订合同时必须使用本招标文件中的合同样本（见本招标文件第二章），合同条款以招标人正式确认的为准。</w:t>
      </w:r>
    </w:p>
    <w:p>
      <w:pPr>
        <w:spacing w:line="480" w:lineRule="exact"/>
        <w:ind w:firstLine="560" w:firstLineChars="200"/>
        <w:contextualSpacing/>
        <w:rPr>
          <w:rFonts w:hint="eastAsia" w:ascii="仿宋" w:hAnsi="仿宋" w:eastAsia="仿宋" w:cs="仿宋"/>
          <w:bCs/>
          <w:sz w:val="28"/>
          <w:szCs w:val="28"/>
        </w:rPr>
      </w:pPr>
      <w:r>
        <w:rPr>
          <w:rFonts w:hint="eastAsia" w:ascii="仿宋" w:hAnsi="仿宋" w:eastAsia="仿宋" w:cs="仿宋"/>
          <w:bCs/>
          <w:sz w:val="28"/>
          <w:szCs w:val="28"/>
        </w:rPr>
        <w:t>1.</w:t>
      </w:r>
      <w:r>
        <w:rPr>
          <w:rFonts w:ascii="仿宋" w:hAnsi="仿宋" w:eastAsia="仿宋" w:cs="仿宋"/>
          <w:bCs/>
          <w:sz w:val="28"/>
          <w:szCs w:val="28"/>
        </w:rPr>
        <w:t>5</w:t>
      </w:r>
      <w:r>
        <w:rPr>
          <w:rFonts w:hint="eastAsia" w:ascii="仿宋" w:hAnsi="仿宋" w:eastAsia="仿宋" w:cs="仿宋"/>
          <w:bCs/>
          <w:sz w:val="28"/>
          <w:szCs w:val="28"/>
        </w:rPr>
        <w:t>投标人应完全知悉本次招标要求，自愿做出投标行为，并愿意接受招标文件提出的各项要求。</w:t>
      </w:r>
    </w:p>
    <w:p>
      <w:pPr>
        <w:spacing w:line="480" w:lineRule="exact"/>
        <w:ind w:firstLine="560" w:firstLineChars="200"/>
        <w:contextualSpacing/>
        <w:rPr>
          <w:rFonts w:hint="default" w:eastAsia="仿宋"/>
          <w:lang w:val="en-US" w:eastAsia="zh-CN"/>
        </w:rPr>
      </w:pPr>
      <w:r>
        <w:rPr>
          <w:rFonts w:hint="eastAsia" w:ascii="仿宋" w:hAnsi="仿宋" w:eastAsia="仿宋" w:cs="仿宋"/>
          <w:bCs/>
          <w:sz w:val="28"/>
          <w:szCs w:val="28"/>
          <w:lang w:val="en-US" w:eastAsia="zh-CN"/>
        </w:rPr>
        <w:t>1.6招标公告通过四川省第十一建筑有限公司官网（http://www.hs11gs.cn/）发布。</w:t>
      </w:r>
    </w:p>
    <w:p>
      <w:pPr>
        <w:spacing w:line="480" w:lineRule="exact"/>
        <w:contextualSpacing/>
        <w:rPr>
          <w:rFonts w:ascii="仿宋" w:hAnsi="仿宋" w:eastAsia="仿宋" w:cs="仿宋"/>
          <w:b/>
          <w:bCs/>
          <w:sz w:val="32"/>
          <w:szCs w:val="32"/>
        </w:rPr>
      </w:pPr>
    </w:p>
    <w:p>
      <w:pPr>
        <w:spacing w:line="480" w:lineRule="exact"/>
        <w:ind w:left="640"/>
        <w:contextualSpacing/>
        <w:jc w:val="center"/>
        <w:rPr>
          <w:rFonts w:ascii="宋体" w:hAnsi="宋体" w:cs="仿宋"/>
          <w:b/>
          <w:bCs/>
          <w:sz w:val="36"/>
          <w:szCs w:val="36"/>
        </w:rPr>
      </w:pPr>
      <w:r>
        <w:rPr>
          <w:rFonts w:hint="eastAsia" w:ascii="宋体" w:hAnsi="宋体" w:cs="仿宋"/>
          <w:b/>
          <w:bCs/>
          <w:sz w:val="36"/>
          <w:szCs w:val="36"/>
        </w:rPr>
        <w:t>二、投标文件</w:t>
      </w:r>
    </w:p>
    <w:p>
      <w:pPr>
        <w:spacing w:line="480" w:lineRule="exact"/>
        <w:ind w:firstLine="640"/>
        <w:contextualSpacing/>
        <w:rPr>
          <w:rFonts w:ascii="仿宋" w:hAnsi="仿宋" w:eastAsia="仿宋" w:cs="仿宋"/>
          <w:b w:val="0"/>
          <w:bCs w:val="0"/>
          <w:sz w:val="28"/>
          <w:szCs w:val="28"/>
        </w:rPr>
      </w:pPr>
      <w:r>
        <w:rPr>
          <w:rFonts w:hint="eastAsia" w:ascii="仿宋" w:hAnsi="仿宋" w:eastAsia="仿宋" w:cs="仿宋"/>
          <w:b w:val="0"/>
          <w:bCs w:val="0"/>
          <w:sz w:val="28"/>
          <w:szCs w:val="28"/>
        </w:rPr>
        <w:t>投标人应充分注意：投标文件应满足以下条件，否则在评标时可能被作为废标处理。</w:t>
      </w:r>
    </w:p>
    <w:p>
      <w:pPr>
        <w:spacing w:line="48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2.1投标文件的组成</w:t>
      </w:r>
    </w:p>
    <w:p>
      <w:pPr>
        <w:spacing w:line="480" w:lineRule="exact"/>
        <w:contextualSpacing/>
        <w:rPr>
          <w:rFonts w:ascii="仿宋" w:hAnsi="仿宋" w:eastAsia="仿宋" w:cs="仿宋"/>
          <w:b/>
          <w:sz w:val="28"/>
          <w:szCs w:val="28"/>
        </w:rPr>
      </w:pPr>
      <w:r>
        <w:rPr>
          <w:rFonts w:hint="eastAsia" w:ascii="仿宋" w:hAnsi="仿宋" w:eastAsia="仿宋" w:cs="仿宋"/>
          <w:b/>
          <w:sz w:val="28"/>
          <w:szCs w:val="28"/>
        </w:rPr>
        <w:t xml:space="preserve">    </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2.1.1投标人递交的投标文件至少应包含以下内容：</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lang w:val="en-US" w:eastAsia="zh-CN"/>
        </w:rPr>
        <w:t>①</w:t>
      </w:r>
      <w:r>
        <w:rPr>
          <w:rFonts w:hint="eastAsia" w:ascii="仿宋" w:hAnsi="仿宋" w:eastAsia="仿宋" w:cs="仿宋"/>
          <w:sz w:val="28"/>
          <w:szCs w:val="28"/>
        </w:rPr>
        <w:t>投标函；</w:t>
      </w:r>
    </w:p>
    <w:p>
      <w:pPr>
        <w:spacing w:line="360" w:lineRule="auto"/>
        <w:ind w:firstLine="560" w:firstLineChars="200"/>
        <w:rPr>
          <w:rFonts w:hint="eastAsia" w:ascii="仿宋" w:eastAsia="仿宋" w:cs="仿宋"/>
          <w:color w:val="000000"/>
          <w:sz w:val="28"/>
          <w:szCs w:val="28"/>
          <w:lang w:bidi="ar-SA"/>
        </w:rPr>
      </w:pPr>
      <w:r>
        <w:rPr>
          <w:rFonts w:hint="eastAsia" w:ascii="仿宋" w:hAnsi="仿宋" w:eastAsia="仿宋" w:cs="仿宋"/>
          <w:sz w:val="28"/>
          <w:szCs w:val="28"/>
          <w:lang w:val="en-US" w:eastAsia="zh-CN"/>
        </w:rPr>
        <w:t>②</w:t>
      </w:r>
      <w:r>
        <w:rPr>
          <w:rFonts w:hint="eastAsia" w:ascii="仿宋" w:hAnsi="仿宋" w:eastAsia="仿宋" w:cs="仿宋"/>
          <w:bCs/>
          <w:sz w:val="28"/>
          <w:szCs w:val="28"/>
          <w:lang w:val="en-US" w:eastAsia="zh-CN"/>
        </w:rPr>
        <w:t>策划方案及报价清单</w:t>
      </w:r>
      <w:r>
        <w:rPr>
          <w:rFonts w:hint="eastAsia" w:ascii="仿宋" w:hAnsi="仿宋" w:eastAsia="仿宋" w:cs="仿宋"/>
          <w:bCs/>
          <w:sz w:val="28"/>
          <w:szCs w:val="28"/>
        </w:rPr>
        <w:t>；</w:t>
      </w:r>
    </w:p>
    <w:p>
      <w:pPr>
        <w:spacing w:line="360" w:lineRule="auto"/>
        <w:ind w:firstLine="560" w:firstLineChars="200"/>
        <w:rPr>
          <w:rFonts w:hint="eastAsia" w:ascii="仿宋" w:eastAsia="仿宋" w:cs="仿宋"/>
          <w:color w:val="000000"/>
          <w:sz w:val="28"/>
          <w:szCs w:val="28"/>
          <w:lang w:bidi="ar-SA"/>
        </w:rPr>
      </w:pPr>
      <w:r>
        <w:rPr>
          <w:rFonts w:hint="eastAsia" w:ascii="仿宋" w:eastAsia="仿宋" w:cs="仿宋"/>
          <w:color w:val="000000"/>
          <w:sz w:val="28"/>
          <w:szCs w:val="28"/>
          <w:lang w:val="en-US" w:eastAsia="zh-CN" w:bidi="ar-SA"/>
        </w:rPr>
        <w:t>③</w:t>
      </w:r>
      <w:r>
        <w:rPr>
          <w:rFonts w:hint="eastAsia" w:ascii="仿宋" w:eastAsia="仿宋" w:cs="仿宋"/>
          <w:color w:val="000000"/>
          <w:sz w:val="28"/>
          <w:szCs w:val="28"/>
          <w:lang w:bidi="ar-SA"/>
        </w:rPr>
        <w:t>法定代表人授权委托书；</w:t>
      </w:r>
    </w:p>
    <w:p>
      <w:pPr>
        <w:spacing w:line="360" w:lineRule="auto"/>
        <w:ind w:firstLine="560" w:firstLineChars="200"/>
        <w:rPr>
          <w:rFonts w:hint="eastAsia" w:ascii="仿宋" w:eastAsia="仿宋" w:cs="仿宋"/>
          <w:color w:val="000000"/>
          <w:sz w:val="28"/>
          <w:szCs w:val="28"/>
          <w:lang w:bidi="ar-SA"/>
        </w:rPr>
      </w:pPr>
      <w:r>
        <w:rPr>
          <w:rFonts w:hint="eastAsia" w:ascii="仿宋" w:eastAsia="仿宋" w:cs="仿宋"/>
          <w:color w:val="000000"/>
          <w:sz w:val="28"/>
          <w:szCs w:val="28"/>
          <w:lang w:val="en-US" w:eastAsia="zh-CN" w:bidi="ar-SA"/>
        </w:rPr>
        <w:t>④</w:t>
      </w:r>
      <w:r>
        <w:rPr>
          <w:rFonts w:hint="eastAsia" w:ascii="仿宋" w:eastAsia="仿宋" w:cs="仿宋"/>
          <w:color w:val="000000"/>
          <w:sz w:val="28"/>
          <w:szCs w:val="28"/>
          <w:lang w:bidi="ar-SA"/>
        </w:rPr>
        <w:t>投标人需要提交的其他资料；</w:t>
      </w:r>
    </w:p>
    <w:p>
      <w:pPr>
        <w:spacing w:line="360" w:lineRule="auto"/>
        <w:ind w:firstLine="560" w:firstLineChars="200"/>
        <w:rPr>
          <w:rFonts w:ascii="仿宋" w:hAnsi="仿宋" w:eastAsia="仿宋" w:cs="仿宋"/>
          <w:sz w:val="28"/>
          <w:szCs w:val="28"/>
        </w:rPr>
      </w:pPr>
      <w:r>
        <w:rPr>
          <w:rFonts w:hint="eastAsia" w:ascii="仿宋" w:eastAsia="仿宋" w:cs="仿宋"/>
          <w:color w:val="000000"/>
          <w:sz w:val="28"/>
          <w:szCs w:val="28"/>
          <w:lang w:val="en-US" w:eastAsia="zh-CN" w:bidi="ar-SA"/>
        </w:rPr>
        <w:t>⑤</w:t>
      </w:r>
      <w:r>
        <w:rPr>
          <w:rFonts w:hint="eastAsia" w:ascii="仿宋" w:eastAsia="仿宋" w:cs="仿宋"/>
          <w:color w:val="000000"/>
          <w:sz w:val="28"/>
          <w:szCs w:val="28"/>
          <w:lang w:bidi="ar-SA"/>
        </w:rPr>
        <w:t>投标人认为需要提交的其他资料。</w:t>
      </w:r>
    </w:p>
    <w:p>
      <w:pPr>
        <w:spacing w:line="48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2.2投标文件要求</w:t>
      </w:r>
    </w:p>
    <w:p>
      <w:pPr>
        <w:spacing w:line="480" w:lineRule="exact"/>
        <w:ind w:firstLine="840" w:firstLineChars="300"/>
        <w:contextualSpacing/>
        <w:rPr>
          <w:rFonts w:ascii="仿宋" w:hAnsi="仿宋" w:eastAsia="仿宋" w:cs="仿宋"/>
          <w:b w:val="0"/>
          <w:bCs w:val="0"/>
          <w:sz w:val="28"/>
          <w:szCs w:val="28"/>
        </w:rPr>
      </w:pPr>
      <w:r>
        <w:rPr>
          <w:rFonts w:hint="eastAsia" w:ascii="仿宋" w:hAnsi="仿宋" w:eastAsia="仿宋" w:cs="仿宋"/>
          <w:b w:val="0"/>
          <w:bCs w:val="0"/>
          <w:sz w:val="28"/>
          <w:szCs w:val="28"/>
        </w:rPr>
        <w:t>2.2.1投标文件中的《投标函》，必须按照本招标文件提供的格式填报，对其中需要填写的内容不得留白并须加盖公章。</w:t>
      </w:r>
    </w:p>
    <w:p>
      <w:pPr>
        <w:spacing w:line="480" w:lineRule="exact"/>
        <w:ind w:firstLine="840" w:firstLineChars="300"/>
        <w:contextualSpacing/>
        <w:rPr>
          <w:rFonts w:ascii="仿宋" w:hAnsi="仿宋" w:eastAsia="仿宋" w:cs="仿宋"/>
          <w:b w:val="0"/>
          <w:bCs w:val="0"/>
          <w:sz w:val="28"/>
          <w:szCs w:val="28"/>
        </w:rPr>
      </w:pPr>
      <w:r>
        <w:rPr>
          <w:rFonts w:hint="eastAsia" w:ascii="仿宋" w:hAnsi="仿宋" w:eastAsia="仿宋" w:cs="仿宋"/>
          <w:b w:val="0"/>
          <w:bCs w:val="0"/>
          <w:sz w:val="28"/>
          <w:szCs w:val="28"/>
        </w:rPr>
        <w:t>2.2.2</w:t>
      </w:r>
      <w:r>
        <w:rPr>
          <w:rFonts w:hint="eastAsia" w:ascii="仿宋" w:hAnsi="仿宋" w:eastAsia="仿宋" w:cs="仿宋"/>
          <w:b w:val="0"/>
          <w:bCs w:val="0"/>
          <w:sz w:val="28"/>
          <w:szCs w:val="28"/>
          <w:lang w:val="en-US" w:eastAsia="zh-CN"/>
        </w:rPr>
        <w:t>策划方案及报价清单中，策划方案需另附页单独提供</w:t>
      </w:r>
      <w:r>
        <w:rPr>
          <w:rFonts w:hint="eastAsia" w:ascii="仿宋" w:hAnsi="仿宋" w:eastAsia="仿宋" w:cs="仿宋"/>
          <w:b w:val="0"/>
          <w:bCs w:val="0"/>
          <w:sz w:val="28"/>
          <w:szCs w:val="28"/>
        </w:rPr>
        <w:t>。</w:t>
      </w:r>
    </w:p>
    <w:p>
      <w:pPr>
        <w:spacing w:line="480" w:lineRule="exact"/>
        <w:ind w:firstLine="840" w:firstLineChars="300"/>
        <w:contextualSpacing/>
        <w:rPr>
          <w:rFonts w:ascii="仿宋" w:hAnsi="仿宋" w:eastAsia="仿宋" w:cs="仿宋"/>
          <w:b w:val="0"/>
          <w:bCs w:val="0"/>
          <w:sz w:val="28"/>
          <w:szCs w:val="28"/>
        </w:rPr>
      </w:pPr>
      <w:r>
        <w:rPr>
          <w:rFonts w:hint="eastAsia" w:ascii="仿宋" w:hAnsi="仿宋" w:eastAsia="仿宋" w:cs="仿宋"/>
          <w:b w:val="0"/>
          <w:bCs w:val="0"/>
          <w:sz w:val="28"/>
          <w:szCs w:val="28"/>
        </w:rPr>
        <w:t>2.2.3投标人的报价</w:t>
      </w:r>
      <w:r>
        <w:rPr>
          <w:rFonts w:hint="eastAsia" w:ascii="仿宋" w:hAnsi="仿宋" w:eastAsia="仿宋" w:cs="仿宋"/>
          <w:b w:val="0"/>
          <w:bCs w:val="0"/>
          <w:sz w:val="28"/>
          <w:szCs w:val="28"/>
          <w:lang w:val="en-US" w:eastAsia="zh-CN"/>
        </w:rPr>
        <w:t>总额</w:t>
      </w:r>
      <w:r>
        <w:rPr>
          <w:rFonts w:hint="eastAsia" w:ascii="仿宋" w:hAnsi="仿宋" w:eastAsia="仿宋" w:cs="仿宋"/>
          <w:b w:val="0"/>
          <w:bCs w:val="0"/>
          <w:sz w:val="28"/>
          <w:szCs w:val="28"/>
        </w:rPr>
        <w:t>不超过招标人确定的控制价</w:t>
      </w:r>
      <w:r>
        <w:rPr>
          <w:rFonts w:hint="eastAsia" w:ascii="仿宋" w:hAnsi="仿宋" w:eastAsia="仿宋" w:cs="仿宋"/>
          <w:b w:val="0"/>
          <w:bCs w:val="0"/>
          <w:sz w:val="28"/>
          <w:szCs w:val="28"/>
          <w:lang w:val="en-US" w:eastAsia="zh-CN"/>
        </w:rPr>
        <w:t>400000元（大写：肆拾万元整）</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超过招标控制价的视为废标或流标。</w:t>
      </w:r>
    </w:p>
    <w:p>
      <w:pPr>
        <w:spacing w:line="480" w:lineRule="exact"/>
        <w:ind w:firstLine="840" w:firstLineChars="300"/>
        <w:contextualSpacing/>
        <w:rPr>
          <w:rFonts w:ascii="仿宋" w:hAnsi="仿宋" w:eastAsia="仿宋" w:cs="仿宋"/>
          <w:b w:val="0"/>
          <w:bCs w:val="0"/>
          <w:sz w:val="28"/>
          <w:szCs w:val="28"/>
        </w:rPr>
      </w:pPr>
      <w:r>
        <w:rPr>
          <w:rFonts w:hint="eastAsia" w:ascii="仿宋" w:hAnsi="仿宋" w:eastAsia="仿宋" w:cs="仿宋"/>
          <w:b w:val="0"/>
          <w:bCs w:val="0"/>
          <w:sz w:val="28"/>
          <w:szCs w:val="28"/>
        </w:rPr>
        <w:t>2.2.4在投标截止时间前，投标人须当面提交投标文件。</w:t>
      </w:r>
    </w:p>
    <w:p>
      <w:pPr>
        <w:spacing w:line="480" w:lineRule="exact"/>
        <w:ind w:firstLine="840" w:firstLineChars="300"/>
        <w:contextualSpacing/>
        <w:rPr>
          <w:rFonts w:hint="eastAsia" w:ascii="仿宋" w:hAnsi="仿宋" w:eastAsia="仿宋" w:cs="仿宋"/>
          <w:b w:val="0"/>
          <w:bCs w:val="0"/>
          <w:sz w:val="28"/>
          <w:szCs w:val="28"/>
        </w:rPr>
      </w:pPr>
      <w:r>
        <w:rPr>
          <w:rFonts w:hint="eastAsia" w:ascii="仿宋" w:hAnsi="仿宋" w:eastAsia="仿宋" w:cs="仿宋"/>
          <w:b w:val="0"/>
          <w:bCs w:val="0"/>
          <w:sz w:val="28"/>
          <w:szCs w:val="28"/>
        </w:rPr>
        <w:t>2.2.5招标人不接受其他任何形式的投标文件。</w:t>
      </w:r>
    </w:p>
    <w:p>
      <w:pPr>
        <w:spacing w:line="360" w:lineRule="auto"/>
        <w:ind w:firstLine="562"/>
        <w:rPr>
          <w:rFonts w:hint="eastAsia" w:ascii="仿宋" w:eastAsia="仿宋" w:cs="仿宋"/>
          <w:b/>
          <w:color w:val="000000"/>
          <w:sz w:val="28"/>
          <w:szCs w:val="28"/>
          <w:lang w:bidi="ar-SA"/>
        </w:rPr>
      </w:pPr>
      <w:r>
        <w:rPr>
          <w:rFonts w:hint="eastAsia" w:ascii="仿宋" w:eastAsia="仿宋" w:cs="仿宋"/>
          <w:b/>
          <w:color w:val="000000"/>
          <w:sz w:val="28"/>
          <w:szCs w:val="28"/>
          <w:lang w:bidi="ar-SA"/>
        </w:rPr>
        <w:t>2.</w:t>
      </w:r>
      <w:r>
        <w:rPr>
          <w:rFonts w:hint="eastAsia" w:ascii="仿宋" w:eastAsia="仿宋" w:cs="仿宋"/>
          <w:b/>
          <w:color w:val="000000"/>
          <w:sz w:val="28"/>
          <w:szCs w:val="28"/>
          <w:lang w:val="en-US" w:eastAsia="zh-CN" w:bidi="ar-SA"/>
        </w:rPr>
        <w:t>3</w:t>
      </w:r>
      <w:r>
        <w:rPr>
          <w:rFonts w:hint="eastAsia" w:ascii="仿宋" w:eastAsia="仿宋" w:cs="仿宋"/>
          <w:b/>
          <w:color w:val="000000"/>
          <w:sz w:val="28"/>
          <w:szCs w:val="28"/>
          <w:lang w:bidi="ar-SA"/>
        </w:rPr>
        <w:t>履约保证金</w:t>
      </w:r>
    </w:p>
    <w:p>
      <w:pPr>
        <w:spacing w:line="360" w:lineRule="auto"/>
        <w:ind w:firstLine="840" w:firstLineChars="300"/>
        <w:rPr>
          <w:rFonts w:hint="eastAsia" w:ascii="仿宋" w:eastAsia="仿宋" w:cs="仿宋"/>
          <w:bCs/>
          <w:color w:val="000000"/>
          <w:sz w:val="28"/>
          <w:szCs w:val="28"/>
          <w:lang w:bidi="ar-SA"/>
        </w:rPr>
      </w:pPr>
      <w:r>
        <w:rPr>
          <w:rFonts w:hint="eastAsia" w:ascii="仿宋" w:eastAsia="仿宋" w:cs="仿宋"/>
          <w:bCs/>
          <w:color w:val="000000"/>
          <w:sz w:val="28"/>
          <w:szCs w:val="28"/>
          <w:lang w:val="en-US" w:eastAsia="zh-CN" w:bidi="ar-SA"/>
        </w:rPr>
        <w:t>2.3.1</w:t>
      </w:r>
      <w:r>
        <w:rPr>
          <w:rFonts w:hint="eastAsia" w:ascii="仿宋" w:eastAsia="仿宋" w:cs="仿宋"/>
          <w:b/>
          <w:color w:val="000000"/>
          <w:sz w:val="28"/>
          <w:szCs w:val="28"/>
          <w:lang w:bidi="ar-SA"/>
        </w:rPr>
        <w:t>履约保证金</w:t>
      </w:r>
      <w:r>
        <w:rPr>
          <w:rFonts w:hint="eastAsia" w:ascii="仿宋" w:eastAsia="仿宋" w:cs="仿宋"/>
          <w:b/>
          <w:color w:val="000000"/>
          <w:sz w:val="28"/>
          <w:szCs w:val="28"/>
          <w:lang w:val="en-US" w:eastAsia="zh-CN" w:bidi="ar-SA"/>
        </w:rPr>
        <w:t>缴纳。</w:t>
      </w:r>
      <w:r>
        <w:rPr>
          <w:rFonts w:hint="eastAsia" w:ascii="仿宋" w:eastAsia="仿宋" w:cs="仿宋"/>
          <w:bCs/>
          <w:color w:val="000000"/>
          <w:sz w:val="28"/>
          <w:szCs w:val="28"/>
          <w:lang w:bidi="ar-SA"/>
        </w:rPr>
        <w:t>投标人中标后，必须在发布中标公示次日起</w:t>
      </w:r>
      <w:r>
        <w:rPr>
          <w:rFonts w:hint="eastAsia" w:ascii="仿宋" w:eastAsia="仿宋" w:cs="仿宋"/>
          <w:bCs/>
          <w:color w:val="000000"/>
          <w:sz w:val="28"/>
          <w:szCs w:val="28"/>
          <w:lang w:val="en-US" w:eastAsia="zh-CN" w:bidi="ar-SA"/>
        </w:rPr>
        <w:t>10</w:t>
      </w:r>
      <w:r>
        <w:rPr>
          <w:rFonts w:hint="eastAsia" w:ascii="仿宋" w:eastAsia="仿宋" w:cs="仿宋"/>
          <w:bCs/>
          <w:color w:val="000000"/>
          <w:sz w:val="28"/>
          <w:szCs w:val="28"/>
          <w:lang w:bidi="ar-SA"/>
        </w:rPr>
        <w:t>个工作日内</w:t>
      </w:r>
      <w:r>
        <w:rPr>
          <w:rFonts w:hint="eastAsia" w:ascii="仿宋" w:eastAsia="仿宋" w:cs="仿宋"/>
          <w:bCs/>
          <w:color w:val="000000"/>
          <w:sz w:val="28"/>
          <w:szCs w:val="28"/>
          <w:lang w:val="en-US" w:eastAsia="zh-CN" w:bidi="ar-SA"/>
        </w:rPr>
        <w:t>将</w:t>
      </w:r>
      <w:r>
        <w:rPr>
          <w:rFonts w:hint="eastAsia" w:ascii="仿宋" w:eastAsia="仿宋" w:cs="仿宋"/>
          <w:bCs/>
          <w:color w:val="000000"/>
          <w:sz w:val="28"/>
          <w:szCs w:val="28"/>
          <w:lang w:bidi="ar-SA"/>
        </w:rPr>
        <w:t>履约保证金</w:t>
      </w:r>
      <w:r>
        <w:rPr>
          <w:rFonts w:hint="eastAsia" w:ascii="仿宋" w:eastAsia="仿宋" w:cs="仿宋"/>
          <w:bCs/>
          <w:color w:val="000000"/>
          <w:sz w:val="28"/>
          <w:szCs w:val="28"/>
          <w:lang w:val="en-US" w:eastAsia="zh-CN" w:bidi="ar-SA"/>
        </w:rPr>
        <w:t>20000元（大写：贰万元整）转入招标人对公账户</w:t>
      </w:r>
      <w:r>
        <w:rPr>
          <w:rFonts w:hint="eastAsia" w:ascii="仿宋" w:eastAsia="仿宋" w:cs="仿宋"/>
          <w:bCs/>
          <w:color w:val="000000"/>
          <w:sz w:val="28"/>
          <w:szCs w:val="28"/>
          <w:lang w:bidi="ar-SA"/>
        </w:rPr>
        <w:t>。</w:t>
      </w:r>
    </w:p>
    <w:p>
      <w:pPr>
        <w:spacing w:line="360" w:lineRule="auto"/>
        <w:ind w:firstLine="560"/>
        <w:rPr>
          <w:rFonts w:hint="eastAsia" w:ascii="仿宋" w:eastAsia="仿宋"/>
          <w:b/>
          <w:bCs/>
          <w:color w:val="000000"/>
          <w:sz w:val="28"/>
          <w:szCs w:val="28"/>
        </w:rPr>
      </w:pPr>
      <w:r>
        <w:rPr>
          <w:rFonts w:hint="eastAsia" w:ascii="仿宋" w:eastAsia="仿宋" w:cs="仿宋"/>
          <w:bCs/>
          <w:color w:val="000000"/>
          <w:sz w:val="28"/>
          <w:szCs w:val="28"/>
          <w:lang w:val="en-US" w:eastAsia="zh-CN" w:bidi="ar-SA"/>
        </w:rPr>
        <w:t>2.4</w:t>
      </w:r>
      <w:r>
        <w:rPr>
          <w:rFonts w:hint="eastAsia" w:ascii="仿宋" w:eastAsia="仿宋"/>
          <w:b/>
          <w:bCs/>
          <w:color w:val="000000"/>
          <w:sz w:val="28"/>
          <w:szCs w:val="28"/>
        </w:rPr>
        <w:t>履约保证金退还</w:t>
      </w:r>
    </w:p>
    <w:p>
      <w:pPr>
        <w:tabs>
          <w:tab w:val="left" w:pos="1900"/>
        </w:tabs>
        <w:autoSpaceDE w:val="0"/>
        <w:autoSpaceDN w:val="0"/>
        <w:adjustRightInd w:val="0"/>
        <w:spacing w:line="600" w:lineRule="exact"/>
        <w:ind w:firstLine="840" w:firstLineChars="300"/>
        <w:outlineLvl w:val="1"/>
        <w:rPr>
          <w:rFonts w:hint="eastAsia" w:ascii="仿宋" w:eastAsia="仿宋"/>
          <w:color w:val="000000"/>
          <w:sz w:val="28"/>
          <w:szCs w:val="28"/>
        </w:rPr>
      </w:pPr>
      <w:r>
        <w:rPr>
          <w:rFonts w:hint="eastAsia" w:ascii="仿宋" w:eastAsia="仿宋"/>
          <w:color w:val="000000"/>
          <w:sz w:val="28"/>
          <w:szCs w:val="28"/>
        </w:rPr>
        <w:t>2</w:t>
      </w:r>
      <w:r>
        <w:rPr>
          <w:rFonts w:hint="eastAsia" w:ascii="仿宋" w:eastAsia="仿宋"/>
          <w:color w:val="000000"/>
          <w:sz w:val="28"/>
          <w:szCs w:val="28"/>
          <w:lang w:val="en-US" w:eastAsia="zh-CN"/>
        </w:rPr>
        <w:t>.4</w:t>
      </w:r>
      <w:r>
        <w:rPr>
          <w:rFonts w:hint="eastAsia" w:ascii="仿宋" w:eastAsia="仿宋"/>
          <w:color w:val="000000"/>
          <w:sz w:val="28"/>
          <w:szCs w:val="28"/>
        </w:rPr>
        <w:t>.1</w:t>
      </w:r>
      <w:r>
        <w:rPr>
          <w:rFonts w:hint="eastAsia" w:ascii="仿宋" w:eastAsia="仿宋"/>
          <w:color w:val="000000"/>
          <w:sz w:val="28"/>
          <w:szCs w:val="28"/>
          <w:lang w:val="en-US" w:eastAsia="zh-CN"/>
        </w:rPr>
        <w:t>在合同履约完成，招标人支付合同金额全部款项后，10个工作日内将履约保证金退还回原账户</w:t>
      </w:r>
      <w:r>
        <w:rPr>
          <w:rFonts w:hint="eastAsia" w:ascii="仿宋" w:eastAsia="仿宋"/>
          <w:color w:val="000000"/>
          <w:sz w:val="28"/>
          <w:szCs w:val="28"/>
        </w:rPr>
        <w:t>；</w:t>
      </w:r>
    </w:p>
    <w:p>
      <w:pPr>
        <w:tabs>
          <w:tab w:val="left" w:pos="1900"/>
        </w:tabs>
        <w:autoSpaceDE w:val="0"/>
        <w:autoSpaceDN w:val="0"/>
        <w:adjustRightInd w:val="0"/>
        <w:spacing w:line="600" w:lineRule="exact"/>
        <w:ind w:firstLine="840" w:firstLineChars="300"/>
        <w:outlineLvl w:val="1"/>
        <w:rPr>
          <w:rFonts w:hint="eastAsia" w:ascii="仿宋" w:eastAsia="仿宋" w:cs="仿宋"/>
          <w:color w:val="000000"/>
          <w:sz w:val="28"/>
          <w:szCs w:val="28"/>
          <w:lang w:eastAsia="zh-CN" w:bidi="ar-SA"/>
        </w:rPr>
      </w:pPr>
      <w:r>
        <w:rPr>
          <w:rFonts w:hint="eastAsia" w:ascii="仿宋" w:eastAsia="仿宋"/>
          <w:color w:val="000000"/>
          <w:sz w:val="28"/>
          <w:szCs w:val="28"/>
        </w:rPr>
        <w:t>2.</w:t>
      </w:r>
      <w:r>
        <w:rPr>
          <w:rFonts w:hint="eastAsia" w:ascii="仿宋" w:eastAsia="仿宋"/>
          <w:color w:val="000000"/>
          <w:sz w:val="28"/>
          <w:szCs w:val="28"/>
          <w:lang w:val="en-US" w:eastAsia="zh-CN"/>
        </w:rPr>
        <w:t>4</w:t>
      </w:r>
      <w:r>
        <w:rPr>
          <w:rFonts w:hint="eastAsia" w:ascii="仿宋" w:eastAsia="仿宋"/>
          <w:color w:val="000000"/>
          <w:sz w:val="28"/>
          <w:szCs w:val="28"/>
        </w:rPr>
        <w:t>.</w:t>
      </w:r>
      <w:r>
        <w:rPr>
          <w:rFonts w:hint="eastAsia" w:ascii="仿宋" w:eastAsia="仿宋"/>
          <w:color w:val="000000"/>
          <w:sz w:val="28"/>
          <w:szCs w:val="28"/>
          <w:lang w:val="en-US" w:eastAsia="zh-CN"/>
        </w:rPr>
        <w:t>2</w:t>
      </w:r>
      <w:r>
        <w:rPr>
          <w:rFonts w:hint="eastAsia" w:ascii="仿宋" w:eastAsia="仿宋" w:cs="仿宋"/>
          <w:color w:val="000000"/>
          <w:sz w:val="28"/>
          <w:szCs w:val="28"/>
          <w:lang w:bidi="ar"/>
        </w:rPr>
        <w:t>投标人有下列情况的，</w:t>
      </w:r>
      <w:r>
        <w:rPr>
          <w:rFonts w:hint="eastAsia" w:ascii="仿宋" w:eastAsia="仿宋" w:cs="仿宋"/>
          <w:color w:val="000000"/>
          <w:sz w:val="28"/>
          <w:szCs w:val="28"/>
          <w:lang w:val="en-US" w:eastAsia="zh-CN" w:bidi="ar"/>
        </w:rPr>
        <w:t>履约</w:t>
      </w:r>
      <w:r>
        <w:rPr>
          <w:rFonts w:hint="eastAsia" w:ascii="仿宋" w:eastAsia="仿宋" w:cs="仿宋"/>
          <w:color w:val="000000"/>
          <w:sz w:val="28"/>
          <w:szCs w:val="28"/>
          <w:lang w:bidi="ar"/>
        </w:rPr>
        <w:t>保证金将被没收</w:t>
      </w:r>
      <w:r>
        <w:rPr>
          <w:rFonts w:hint="eastAsia" w:ascii="仿宋" w:eastAsia="仿宋" w:cs="仿宋"/>
          <w:color w:val="000000"/>
          <w:sz w:val="28"/>
          <w:szCs w:val="28"/>
          <w:lang w:eastAsia="zh-CN" w:bidi="ar"/>
        </w:rPr>
        <w:t>：</w:t>
      </w:r>
    </w:p>
    <w:p>
      <w:pPr>
        <w:spacing w:line="360" w:lineRule="auto"/>
        <w:ind w:firstLine="560" w:firstLineChars="200"/>
        <w:rPr>
          <w:rFonts w:hint="eastAsia" w:ascii="宋体" w:hAnsi="宋体" w:cs="宋体"/>
          <w:b/>
          <w:sz w:val="36"/>
          <w:szCs w:val="36"/>
        </w:rPr>
      </w:pPr>
      <w:r>
        <w:rPr>
          <w:rFonts w:hint="eastAsia" w:ascii="仿宋" w:eastAsia="仿宋" w:cs="仿宋"/>
          <w:bCs/>
          <w:color w:val="000000"/>
          <w:sz w:val="28"/>
          <w:szCs w:val="28"/>
          <w:lang w:val="en-US" w:eastAsia="zh-CN" w:bidi="ar-SA"/>
        </w:rPr>
        <w:t>因乙方原因导致中途终止或解除合同；乙方成品完成时间超过约定完成时限10日。</w:t>
      </w:r>
      <w:bookmarkStart w:id="17" w:name="_Toc11561"/>
      <w:bookmarkStart w:id="18" w:name="_Toc4606"/>
      <w:bookmarkStart w:id="19" w:name="_Toc9944"/>
      <w:bookmarkStart w:id="20" w:name="_Toc7058"/>
      <w:bookmarkStart w:id="21" w:name="_Toc302376093"/>
      <w:bookmarkStart w:id="22" w:name="_Toc30011"/>
      <w:bookmarkStart w:id="23" w:name="_Toc32501"/>
      <w:bookmarkStart w:id="24" w:name="_Toc21690"/>
      <w:r>
        <w:rPr>
          <w:rFonts w:hint="eastAsia" w:ascii="宋体" w:hAnsi="宋体" w:cs="宋体"/>
          <w:b/>
          <w:sz w:val="36"/>
          <w:szCs w:val="36"/>
        </w:rPr>
        <w:br w:type="page"/>
      </w:r>
    </w:p>
    <w:p>
      <w:pPr>
        <w:spacing w:line="480" w:lineRule="exact"/>
        <w:contextualSpacing/>
        <w:jc w:val="center"/>
        <w:rPr>
          <w:rFonts w:ascii="仿宋" w:hAnsi="仿宋" w:eastAsia="仿宋" w:cs="仿宋"/>
          <w:b/>
          <w:bCs/>
          <w:sz w:val="28"/>
          <w:szCs w:val="28"/>
        </w:rPr>
      </w:pPr>
      <w:r>
        <w:rPr>
          <w:rFonts w:hint="eastAsia" w:ascii="宋体" w:hAnsi="宋体" w:cs="宋体"/>
          <w:b/>
          <w:sz w:val="36"/>
          <w:szCs w:val="36"/>
        </w:rPr>
        <w:t>三、投标</w:t>
      </w:r>
      <w:bookmarkStart w:id="25" w:name="_Toc123460586"/>
      <w:r>
        <w:rPr>
          <w:rFonts w:hint="eastAsia" w:ascii="宋体" w:hAnsi="宋体" w:cs="宋体"/>
          <w:b/>
          <w:sz w:val="36"/>
          <w:szCs w:val="36"/>
        </w:rPr>
        <w:t>文件的提交</w:t>
      </w:r>
      <w:bookmarkEnd w:id="17"/>
      <w:bookmarkEnd w:id="18"/>
      <w:bookmarkEnd w:id="19"/>
      <w:bookmarkEnd w:id="20"/>
      <w:bookmarkEnd w:id="21"/>
      <w:bookmarkEnd w:id="22"/>
      <w:bookmarkEnd w:id="23"/>
      <w:bookmarkEnd w:id="24"/>
    </w:p>
    <w:p>
      <w:pPr>
        <w:spacing w:line="480" w:lineRule="exact"/>
        <w:ind w:firstLine="562" w:firstLineChars="200"/>
        <w:contextualSpacing/>
        <w:rPr>
          <w:rFonts w:ascii="仿宋" w:hAnsi="仿宋" w:eastAsia="仿宋" w:cs="仿宋"/>
          <w:sz w:val="28"/>
          <w:szCs w:val="28"/>
        </w:rPr>
      </w:pPr>
      <w:r>
        <w:rPr>
          <w:rFonts w:hint="eastAsia" w:ascii="仿宋" w:hAnsi="仿宋" w:eastAsia="仿宋" w:cs="仿宋"/>
          <w:b/>
          <w:bCs/>
          <w:sz w:val="28"/>
          <w:szCs w:val="28"/>
        </w:rPr>
        <w:t>3.1投标截止时间：</w:t>
      </w:r>
      <w:r>
        <w:rPr>
          <w:rFonts w:hint="eastAsia" w:ascii="仿宋" w:hAnsi="仿宋" w:eastAsia="仿宋" w:cs="仿宋"/>
          <w:b/>
          <w:sz w:val="28"/>
          <w:szCs w:val="28"/>
          <w:u w:val="single"/>
        </w:rPr>
        <w:t xml:space="preserve"> 20</w:t>
      </w:r>
      <w:r>
        <w:rPr>
          <w:rFonts w:hint="eastAsia" w:ascii="仿宋" w:hAnsi="仿宋" w:eastAsia="仿宋" w:cs="仿宋"/>
          <w:b/>
          <w:sz w:val="28"/>
          <w:szCs w:val="28"/>
          <w:u w:val="single"/>
          <w:lang w:val="en-US" w:eastAsia="zh-CN"/>
        </w:rPr>
        <w:t>22</w:t>
      </w:r>
      <w:r>
        <w:rPr>
          <w:rFonts w:hint="eastAsia" w:ascii="仿宋" w:hAnsi="仿宋" w:eastAsia="仿宋" w:cs="仿宋"/>
          <w:b/>
          <w:sz w:val="28"/>
          <w:szCs w:val="28"/>
          <w:u w:val="single"/>
        </w:rPr>
        <w:t xml:space="preserve"> </w:t>
      </w:r>
      <w:r>
        <w:rPr>
          <w:rFonts w:hint="eastAsia" w:ascii="仿宋" w:hAnsi="仿宋" w:eastAsia="仿宋" w:cs="仿宋"/>
          <w:b/>
          <w:sz w:val="28"/>
          <w:szCs w:val="28"/>
        </w:rPr>
        <w:t>年</w:t>
      </w:r>
      <w:r>
        <w:rPr>
          <w:rFonts w:hint="eastAsia" w:ascii="仿宋" w:hAnsi="仿宋" w:eastAsia="仿宋" w:cs="仿宋"/>
          <w:b/>
          <w:sz w:val="28"/>
          <w:szCs w:val="28"/>
          <w:u w:val="single"/>
        </w:rPr>
        <w:t xml:space="preserve">  </w:t>
      </w:r>
      <w:r>
        <w:rPr>
          <w:rFonts w:hint="eastAsia" w:ascii="仿宋" w:hAnsi="仿宋" w:eastAsia="仿宋" w:cs="仿宋"/>
          <w:b/>
          <w:sz w:val="28"/>
          <w:szCs w:val="28"/>
          <w:u w:val="single"/>
          <w:lang w:val="en-US" w:eastAsia="zh-CN"/>
        </w:rPr>
        <w:t>04</w:t>
      </w:r>
      <w:r>
        <w:rPr>
          <w:rFonts w:hint="eastAsia" w:ascii="仿宋" w:hAnsi="仿宋" w:eastAsia="仿宋" w:cs="仿宋"/>
          <w:b/>
          <w:sz w:val="28"/>
          <w:szCs w:val="28"/>
          <w:u w:val="single"/>
        </w:rPr>
        <w:t xml:space="preserve">  </w:t>
      </w:r>
      <w:r>
        <w:rPr>
          <w:rFonts w:hint="eastAsia" w:ascii="仿宋" w:hAnsi="仿宋" w:eastAsia="仿宋" w:cs="仿宋"/>
          <w:b/>
          <w:sz w:val="28"/>
          <w:szCs w:val="28"/>
        </w:rPr>
        <w:t>月</w:t>
      </w:r>
      <w:r>
        <w:rPr>
          <w:rFonts w:hint="eastAsia" w:ascii="仿宋" w:hAnsi="仿宋" w:eastAsia="仿宋" w:cs="仿宋"/>
          <w:b/>
          <w:sz w:val="28"/>
          <w:szCs w:val="28"/>
          <w:u w:val="single"/>
        </w:rPr>
        <w:t xml:space="preserve"> 0</w:t>
      </w:r>
      <w:r>
        <w:rPr>
          <w:rFonts w:hint="eastAsia" w:ascii="仿宋" w:hAnsi="仿宋" w:eastAsia="仿宋" w:cs="仿宋"/>
          <w:b/>
          <w:sz w:val="28"/>
          <w:szCs w:val="28"/>
          <w:u w:val="single"/>
          <w:lang w:val="en-US" w:eastAsia="zh-CN"/>
        </w:rPr>
        <w:t>6</w:t>
      </w:r>
      <w:r>
        <w:rPr>
          <w:rFonts w:hint="eastAsia" w:ascii="仿宋" w:hAnsi="仿宋" w:eastAsia="仿宋" w:cs="仿宋"/>
          <w:b/>
          <w:sz w:val="28"/>
          <w:szCs w:val="28"/>
          <w:u w:val="single"/>
        </w:rPr>
        <w:t xml:space="preserve"> </w:t>
      </w:r>
      <w:r>
        <w:rPr>
          <w:rFonts w:hint="eastAsia" w:ascii="仿宋" w:hAnsi="仿宋" w:eastAsia="仿宋" w:cs="仿宋"/>
          <w:b/>
          <w:sz w:val="28"/>
          <w:szCs w:val="28"/>
        </w:rPr>
        <w:t xml:space="preserve">日 </w:t>
      </w:r>
      <w:r>
        <w:rPr>
          <w:rFonts w:hint="eastAsia" w:ascii="仿宋" w:hAnsi="仿宋" w:eastAsia="仿宋" w:cs="仿宋"/>
          <w:b/>
          <w:sz w:val="28"/>
          <w:szCs w:val="28"/>
          <w:u w:val="single"/>
        </w:rPr>
        <w:t xml:space="preserve"> 10:00</w:t>
      </w:r>
      <w:r>
        <w:rPr>
          <w:rFonts w:hint="eastAsia" w:ascii="仿宋" w:hAnsi="仿宋" w:eastAsia="仿宋" w:cs="仿宋"/>
          <w:sz w:val="28"/>
          <w:szCs w:val="28"/>
        </w:rPr>
        <w:t>。超出此时间，投标人无法编制和提交投标文件，公司将予以拒收。</w:t>
      </w:r>
    </w:p>
    <w:bookmarkEnd w:id="25"/>
    <w:p>
      <w:pPr>
        <w:spacing w:line="480" w:lineRule="exact"/>
        <w:contextualSpacing/>
        <w:rPr>
          <w:rFonts w:ascii="宋体" w:hAnsi="宋体" w:cs="宋体"/>
          <w:b/>
          <w:sz w:val="32"/>
          <w:szCs w:val="32"/>
        </w:rPr>
      </w:pPr>
      <w:bookmarkStart w:id="26" w:name="_Toc22284"/>
      <w:bookmarkStart w:id="27" w:name="_Toc26065"/>
      <w:bookmarkStart w:id="28" w:name="_Toc982"/>
      <w:bookmarkStart w:id="29" w:name="_Toc13154"/>
      <w:bookmarkStart w:id="30" w:name="_Toc11477"/>
      <w:bookmarkStart w:id="31" w:name="_Toc302376095"/>
      <w:bookmarkStart w:id="32" w:name="_Toc23238"/>
      <w:bookmarkStart w:id="33" w:name="_Toc20934"/>
    </w:p>
    <w:p>
      <w:pPr>
        <w:spacing w:line="480" w:lineRule="exact"/>
        <w:contextualSpacing/>
        <w:jc w:val="center"/>
        <w:rPr>
          <w:rFonts w:ascii="仿宋" w:hAnsi="仿宋" w:eastAsia="仿宋" w:cs="仿宋"/>
          <w:b/>
          <w:sz w:val="32"/>
          <w:szCs w:val="32"/>
        </w:rPr>
      </w:pPr>
      <w:r>
        <w:rPr>
          <w:rFonts w:hint="eastAsia" w:ascii="宋体" w:hAnsi="宋体" w:cs="宋体"/>
          <w:b/>
          <w:sz w:val="36"/>
          <w:szCs w:val="36"/>
        </w:rPr>
        <w:t>四、</w:t>
      </w:r>
      <w:bookmarkEnd w:id="26"/>
      <w:bookmarkEnd w:id="27"/>
      <w:bookmarkEnd w:id="28"/>
      <w:bookmarkEnd w:id="29"/>
      <w:bookmarkEnd w:id="30"/>
      <w:bookmarkEnd w:id="31"/>
      <w:bookmarkEnd w:id="32"/>
      <w:bookmarkEnd w:id="33"/>
      <w:r>
        <w:rPr>
          <w:rFonts w:hint="eastAsia" w:ascii="宋体" w:hAnsi="宋体" w:cs="宋体"/>
          <w:b/>
          <w:sz w:val="36"/>
          <w:szCs w:val="36"/>
        </w:rPr>
        <w:t>开标</w:t>
      </w:r>
    </w:p>
    <w:p>
      <w:pPr>
        <w:spacing w:line="48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4.1开标时间和地点</w:t>
      </w:r>
    </w:p>
    <w:p>
      <w:pPr>
        <w:tabs>
          <w:tab w:val="left" w:pos="1900"/>
        </w:tabs>
        <w:autoSpaceDE w:val="0"/>
        <w:autoSpaceDN w:val="0"/>
        <w:spacing w:line="480" w:lineRule="exact"/>
        <w:ind w:firstLine="560" w:firstLineChars="200"/>
        <w:contextualSpacing/>
        <w:outlineLvl w:val="1"/>
        <w:rPr>
          <w:rFonts w:ascii="仿宋" w:hAnsi="仿宋" w:eastAsia="仿宋" w:cs="仿宋"/>
          <w:sz w:val="28"/>
          <w:szCs w:val="28"/>
        </w:rPr>
      </w:pPr>
      <w:bookmarkStart w:id="34" w:name="_Toc8429"/>
      <w:bookmarkStart w:id="35" w:name="_Toc27966"/>
      <w:bookmarkStart w:id="36" w:name="_Toc7236"/>
      <w:bookmarkStart w:id="37" w:name="_Toc302376096"/>
      <w:bookmarkStart w:id="38" w:name="_Toc26884"/>
      <w:bookmarkStart w:id="39" w:name="_Toc8318"/>
      <w:bookmarkStart w:id="40" w:name="_Toc16722"/>
      <w:bookmarkStart w:id="41" w:name="_Toc4676"/>
      <w:r>
        <w:rPr>
          <w:rFonts w:hint="eastAsia" w:ascii="仿宋" w:hAnsi="仿宋" w:eastAsia="仿宋" w:cs="仿宋"/>
          <w:sz w:val="28"/>
          <w:szCs w:val="28"/>
        </w:rPr>
        <w:t>时间：</w:t>
      </w:r>
      <w:r>
        <w:rPr>
          <w:rFonts w:hint="eastAsia" w:ascii="仿宋" w:hAnsi="仿宋" w:eastAsia="仿宋" w:cs="仿宋"/>
          <w:b/>
          <w:sz w:val="28"/>
          <w:szCs w:val="28"/>
          <w:u w:val="single"/>
        </w:rPr>
        <w:t xml:space="preserve"> 20</w:t>
      </w:r>
      <w:r>
        <w:rPr>
          <w:rFonts w:hint="eastAsia" w:ascii="仿宋" w:hAnsi="仿宋" w:eastAsia="仿宋" w:cs="仿宋"/>
          <w:b/>
          <w:sz w:val="28"/>
          <w:szCs w:val="28"/>
          <w:u w:val="single"/>
          <w:lang w:val="en-US" w:eastAsia="zh-CN"/>
        </w:rPr>
        <w:t>22</w:t>
      </w:r>
      <w:r>
        <w:rPr>
          <w:rFonts w:hint="eastAsia" w:ascii="仿宋" w:hAnsi="仿宋" w:eastAsia="仿宋" w:cs="仿宋"/>
          <w:b/>
          <w:sz w:val="28"/>
          <w:szCs w:val="28"/>
          <w:u w:val="single"/>
        </w:rPr>
        <w:t xml:space="preserve"> </w:t>
      </w:r>
      <w:r>
        <w:rPr>
          <w:rFonts w:hint="eastAsia" w:ascii="仿宋" w:hAnsi="仿宋" w:eastAsia="仿宋" w:cs="仿宋"/>
          <w:b/>
          <w:sz w:val="28"/>
          <w:szCs w:val="28"/>
        </w:rPr>
        <w:t>年</w:t>
      </w:r>
      <w:r>
        <w:rPr>
          <w:rFonts w:hint="eastAsia" w:ascii="仿宋" w:hAnsi="仿宋" w:eastAsia="仿宋" w:cs="仿宋"/>
          <w:b/>
          <w:sz w:val="28"/>
          <w:szCs w:val="28"/>
          <w:u w:val="single"/>
        </w:rPr>
        <w:t xml:space="preserve">  </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 xml:space="preserve">  </w:t>
      </w:r>
      <w:r>
        <w:rPr>
          <w:rFonts w:hint="eastAsia" w:ascii="仿宋" w:hAnsi="仿宋" w:eastAsia="仿宋" w:cs="仿宋"/>
          <w:b/>
          <w:sz w:val="28"/>
          <w:szCs w:val="28"/>
        </w:rPr>
        <w:t>月</w:t>
      </w:r>
      <w:r>
        <w:rPr>
          <w:rFonts w:hint="eastAsia" w:ascii="仿宋" w:hAnsi="仿宋" w:eastAsia="仿宋" w:cs="仿宋"/>
          <w:b/>
          <w:sz w:val="28"/>
          <w:szCs w:val="28"/>
          <w:u w:val="single"/>
        </w:rPr>
        <w:t xml:space="preserve"> 0</w:t>
      </w:r>
      <w:r>
        <w:rPr>
          <w:rFonts w:hint="eastAsia" w:ascii="仿宋" w:hAnsi="仿宋" w:eastAsia="仿宋" w:cs="仿宋"/>
          <w:b/>
          <w:sz w:val="28"/>
          <w:szCs w:val="28"/>
          <w:u w:val="single"/>
          <w:lang w:val="en-US" w:eastAsia="zh-CN"/>
        </w:rPr>
        <w:t>8</w:t>
      </w:r>
      <w:r>
        <w:rPr>
          <w:rFonts w:hint="eastAsia" w:ascii="仿宋" w:hAnsi="仿宋" w:eastAsia="仿宋" w:cs="仿宋"/>
          <w:b/>
          <w:sz w:val="28"/>
          <w:szCs w:val="28"/>
          <w:u w:val="single"/>
        </w:rPr>
        <w:t xml:space="preserve"> </w:t>
      </w:r>
      <w:r>
        <w:rPr>
          <w:rFonts w:hint="eastAsia" w:ascii="仿宋" w:hAnsi="仿宋" w:eastAsia="仿宋" w:cs="仿宋"/>
          <w:b/>
          <w:sz w:val="28"/>
          <w:szCs w:val="28"/>
        </w:rPr>
        <w:t>日</w:t>
      </w:r>
      <w:r>
        <w:rPr>
          <w:rFonts w:hint="eastAsia" w:ascii="仿宋" w:hAnsi="仿宋" w:eastAsia="仿宋" w:cs="仿宋"/>
          <w:b/>
          <w:sz w:val="28"/>
          <w:szCs w:val="28"/>
          <w:u w:val="single"/>
        </w:rPr>
        <w:t xml:space="preserve"> </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 xml:space="preserve">:00 </w:t>
      </w:r>
      <w:r>
        <w:rPr>
          <w:rFonts w:ascii="仿宋" w:hAnsi="仿宋" w:eastAsia="仿宋" w:cs="仿宋"/>
          <w:sz w:val="28"/>
          <w:szCs w:val="28"/>
        </w:rPr>
        <w:t>。</w:t>
      </w:r>
    </w:p>
    <w:p>
      <w:pPr>
        <w:tabs>
          <w:tab w:val="left" w:pos="1900"/>
        </w:tabs>
        <w:autoSpaceDE w:val="0"/>
        <w:autoSpaceDN w:val="0"/>
        <w:spacing w:line="480" w:lineRule="exact"/>
        <w:ind w:firstLine="560" w:firstLineChars="200"/>
        <w:contextualSpacing/>
        <w:outlineLvl w:val="1"/>
        <w:rPr>
          <w:rFonts w:ascii="仿宋" w:hAnsi="仿宋" w:eastAsia="仿宋" w:cs="仿宋"/>
          <w:b/>
          <w:sz w:val="28"/>
          <w:szCs w:val="28"/>
        </w:rPr>
      </w:pPr>
      <w:r>
        <w:rPr>
          <w:rFonts w:hint="eastAsia" w:ascii="仿宋" w:hAnsi="仿宋" w:eastAsia="仿宋" w:cs="仿宋"/>
          <w:sz w:val="28"/>
          <w:szCs w:val="28"/>
        </w:rPr>
        <w:t>地点：</w:t>
      </w:r>
      <w:r>
        <w:rPr>
          <w:rFonts w:hint="eastAsia" w:ascii="仿宋" w:hAnsi="仿宋" w:eastAsia="仿宋" w:cs="仿宋"/>
          <w:b/>
          <w:sz w:val="28"/>
          <w:szCs w:val="28"/>
          <w:u w:val="single"/>
        </w:rPr>
        <w:t xml:space="preserve"> 四川省宜宾市翠屏区金沙江南路158号华西大厦  </w:t>
      </w:r>
    </w:p>
    <w:p>
      <w:pPr>
        <w:spacing w:line="480" w:lineRule="exact"/>
        <w:ind w:firstLine="562" w:firstLineChars="200"/>
        <w:contextualSpacing/>
        <w:rPr>
          <w:rFonts w:ascii="仿宋" w:hAnsi="仿宋" w:eastAsia="仿宋" w:cs="仿宋"/>
          <w:sz w:val="28"/>
          <w:szCs w:val="28"/>
        </w:rPr>
      </w:pPr>
      <w:r>
        <w:rPr>
          <w:rFonts w:hint="eastAsia" w:ascii="仿宋" w:hAnsi="仿宋" w:eastAsia="仿宋" w:cs="仿宋"/>
          <w:b/>
          <w:sz w:val="28"/>
          <w:szCs w:val="28"/>
        </w:rPr>
        <w:t>4.2</w:t>
      </w:r>
      <w:r>
        <w:rPr>
          <w:rFonts w:hint="eastAsia" w:ascii="仿宋" w:hAnsi="仿宋" w:eastAsia="仿宋" w:cs="仿宋"/>
          <w:sz w:val="28"/>
          <w:szCs w:val="28"/>
        </w:rPr>
        <w:t>投标人应在投标文件中指定专人(即投标人授权委托人)负责投标文件的答疑、解释和说明，该专人应保持通讯畅通。</w:t>
      </w:r>
    </w:p>
    <w:p>
      <w:pPr>
        <w:spacing w:line="480" w:lineRule="exact"/>
        <w:contextualSpacing/>
        <w:rPr>
          <w:rFonts w:ascii="仿宋" w:hAnsi="仿宋" w:eastAsia="仿宋" w:cs="仿宋"/>
          <w:sz w:val="32"/>
          <w:szCs w:val="32"/>
        </w:rPr>
      </w:pPr>
    </w:p>
    <w:bookmarkEnd w:id="34"/>
    <w:bookmarkEnd w:id="35"/>
    <w:bookmarkEnd w:id="36"/>
    <w:bookmarkEnd w:id="37"/>
    <w:bookmarkEnd w:id="38"/>
    <w:bookmarkEnd w:id="39"/>
    <w:bookmarkEnd w:id="40"/>
    <w:bookmarkEnd w:id="41"/>
    <w:p>
      <w:pPr>
        <w:spacing w:line="480" w:lineRule="exact"/>
        <w:contextualSpacing/>
        <w:jc w:val="center"/>
        <w:rPr>
          <w:rFonts w:ascii="宋体" w:hAnsi="宋体" w:cs="宋体"/>
          <w:b/>
          <w:bCs/>
          <w:sz w:val="36"/>
          <w:szCs w:val="36"/>
        </w:rPr>
      </w:pPr>
      <w:bookmarkStart w:id="42" w:name="_Toc123460595"/>
      <w:bookmarkStart w:id="43" w:name="_Toc42692516"/>
      <w:r>
        <w:rPr>
          <w:rFonts w:hint="eastAsia" w:ascii="宋体" w:hAnsi="宋体" w:cs="宋体"/>
          <w:b/>
          <w:bCs/>
          <w:sz w:val="36"/>
          <w:szCs w:val="36"/>
        </w:rPr>
        <w:t>五、评标</w:t>
      </w:r>
    </w:p>
    <w:p>
      <w:pPr>
        <w:spacing w:line="480" w:lineRule="exact"/>
        <w:ind w:firstLine="562" w:firstLineChars="200"/>
        <w:contextualSpacing/>
        <w:rPr>
          <w:rFonts w:ascii="仿宋" w:hAnsi="仿宋" w:eastAsia="仿宋" w:cs="仿宋"/>
          <w:sz w:val="28"/>
          <w:szCs w:val="28"/>
        </w:rPr>
      </w:pPr>
      <w:r>
        <w:rPr>
          <w:rFonts w:hint="eastAsia" w:ascii="仿宋" w:hAnsi="仿宋" w:eastAsia="仿宋" w:cs="仿宋"/>
          <w:b/>
          <w:sz w:val="28"/>
          <w:szCs w:val="28"/>
        </w:rPr>
        <w:t>5.1评标小组的组成</w:t>
      </w:r>
    </w:p>
    <w:p>
      <w:pPr>
        <w:tabs>
          <w:tab w:val="left" w:pos="1900"/>
        </w:tabs>
        <w:autoSpaceDE w:val="0"/>
        <w:autoSpaceDN w:val="0"/>
        <w:spacing w:line="480" w:lineRule="exact"/>
        <w:ind w:firstLine="560" w:firstLineChars="200"/>
        <w:contextualSpacing/>
        <w:outlineLvl w:val="1"/>
        <w:rPr>
          <w:rFonts w:ascii="仿宋_GB2312" w:hAnsi="宋体" w:eastAsia="仿宋_GB2312" w:cs="幼圆"/>
          <w:kern w:val="0"/>
          <w:sz w:val="28"/>
          <w:szCs w:val="28"/>
        </w:rPr>
      </w:pPr>
      <w:bookmarkStart w:id="44" w:name="_Toc152042340"/>
      <w:bookmarkStart w:id="45" w:name="_Toc152045564"/>
      <w:bookmarkStart w:id="46" w:name="_Toc271202578"/>
      <w:bookmarkStart w:id="47" w:name="_Toc144974532"/>
      <w:r>
        <w:rPr>
          <w:rFonts w:hint="eastAsia" w:ascii="仿宋_GB2312" w:hAnsi="宋体" w:eastAsia="仿宋_GB2312" w:cs="幼圆"/>
          <w:kern w:val="0"/>
          <w:sz w:val="28"/>
          <w:szCs w:val="28"/>
        </w:rPr>
        <w:t>招标人将组织本公司相关人员组成评标小组。</w:t>
      </w:r>
    </w:p>
    <w:p>
      <w:pPr>
        <w:spacing w:line="480" w:lineRule="exact"/>
        <w:ind w:firstLine="562" w:firstLineChars="200"/>
        <w:contextualSpacing/>
        <w:rPr>
          <w:rFonts w:ascii="仿宋" w:hAnsi="仿宋" w:eastAsia="仿宋" w:cs="仿宋"/>
          <w:b/>
          <w:bCs/>
          <w:sz w:val="28"/>
          <w:szCs w:val="28"/>
        </w:rPr>
      </w:pPr>
      <w:r>
        <w:rPr>
          <w:rFonts w:hint="eastAsia" w:ascii="仿宋" w:hAnsi="仿宋" w:eastAsia="仿宋" w:cs="仿宋"/>
          <w:b/>
          <w:bCs/>
          <w:sz w:val="28"/>
          <w:szCs w:val="28"/>
        </w:rPr>
        <w:t>5.2评标原则</w:t>
      </w:r>
      <w:bookmarkEnd w:id="44"/>
      <w:bookmarkEnd w:id="45"/>
      <w:bookmarkEnd w:id="46"/>
      <w:bookmarkEnd w:id="47"/>
      <w:r>
        <w:rPr>
          <w:rFonts w:hint="eastAsia" w:ascii="仿宋" w:hAnsi="仿宋" w:eastAsia="仿宋" w:cs="仿宋"/>
          <w:b/>
          <w:bCs/>
          <w:sz w:val="28"/>
          <w:szCs w:val="28"/>
        </w:rPr>
        <w:t>与评标步骤</w:t>
      </w:r>
    </w:p>
    <w:p>
      <w:pPr>
        <w:spacing w:line="480" w:lineRule="exact"/>
        <w:ind w:firstLine="840" w:firstLineChars="300"/>
        <w:contextualSpacing/>
        <w:rPr>
          <w:rFonts w:ascii="仿宋" w:hAnsi="仿宋" w:eastAsia="仿宋" w:cs="仿宋"/>
          <w:sz w:val="28"/>
          <w:szCs w:val="28"/>
          <w:highlight w:val="none"/>
        </w:rPr>
      </w:pPr>
      <w:r>
        <w:rPr>
          <w:rFonts w:hint="eastAsia" w:ascii="仿宋" w:hAnsi="仿宋" w:eastAsia="仿宋" w:cs="仿宋"/>
          <w:sz w:val="28"/>
          <w:szCs w:val="28"/>
          <w:highlight w:val="none"/>
        </w:rPr>
        <w:t>5.2.1本次招标采用</w:t>
      </w:r>
      <w:r>
        <w:rPr>
          <w:rFonts w:hint="eastAsia" w:ascii="仿宋" w:hAnsi="仿宋" w:eastAsia="仿宋" w:cs="仿宋"/>
          <w:sz w:val="28"/>
          <w:szCs w:val="28"/>
          <w:highlight w:val="none"/>
          <w:lang w:val="en-US" w:eastAsia="zh-CN"/>
        </w:rPr>
        <w:t>综合评标法：</w:t>
      </w:r>
      <w:r>
        <w:rPr>
          <w:rFonts w:hint="eastAsia" w:ascii="仿宋" w:hAnsi="仿宋" w:eastAsia="仿宋" w:cs="仿宋"/>
          <w:b/>
          <w:sz w:val="28"/>
          <w:szCs w:val="28"/>
          <w:highlight w:val="none"/>
        </w:rPr>
        <w:t>经济标</w:t>
      </w:r>
      <w:r>
        <w:rPr>
          <w:rFonts w:hint="eastAsia" w:ascii="仿宋" w:hAnsi="仿宋" w:eastAsia="仿宋" w:cs="仿宋"/>
          <w:b/>
          <w:sz w:val="28"/>
          <w:szCs w:val="28"/>
          <w:highlight w:val="none"/>
          <w:lang w:val="en-US" w:eastAsia="zh-CN"/>
        </w:rPr>
        <w:t>+技术标+商务标</w:t>
      </w:r>
      <w:r>
        <w:rPr>
          <w:rFonts w:hint="eastAsia" w:ascii="仿宋" w:hAnsi="仿宋" w:eastAsia="仿宋" w:cs="仿宋"/>
          <w:sz w:val="28"/>
          <w:szCs w:val="28"/>
          <w:highlight w:val="none"/>
        </w:rPr>
        <w:t>。</w:t>
      </w:r>
    </w:p>
    <w:p>
      <w:pPr>
        <w:spacing w:line="480" w:lineRule="exact"/>
        <w:ind w:firstLine="840" w:firstLineChars="300"/>
        <w:contextualSpacing/>
        <w:rPr>
          <w:rFonts w:ascii="仿宋" w:hAnsi="仿宋" w:eastAsia="仿宋" w:cs="仿宋"/>
          <w:bCs/>
          <w:sz w:val="28"/>
          <w:szCs w:val="28"/>
        </w:rPr>
      </w:pPr>
      <w:r>
        <w:rPr>
          <w:rFonts w:hint="eastAsia" w:ascii="仿宋" w:hAnsi="仿宋" w:eastAsia="仿宋" w:cs="仿宋"/>
          <w:bCs/>
          <w:sz w:val="28"/>
          <w:szCs w:val="28"/>
        </w:rPr>
        <w:t>5.2.2评标小组按以下步骤进行评标：</w:t>
      </w:r>
    </w:p>
    <w:bookmarkEnd w:id="42"/>
    <w:bookmarkEnd w:id="43"/>
    <w:p>
      <w:pPr>
        <w:spacing w:line="360" w:lineRule="auto"/>
        <w:ind w:firstLine="840" w:firstLineChars="300"/>
        <w:rPr>
          <w:rFonts w:hint="eastAsia" w:ascii="仿宋" w:eastAsia="仿宋" w:cs="仿宋"/>
          <w:bCs/>
          <w:sz w:val="28"/>
          <w:szCs w:val="28"/>
          <w:lang w:bidi="ar-SA"/>
        </w:rPr>
      </w:pPr>
      <w:r>
        <w:rPr>
          <w:rFonts w:hint="eastAsia" w:ascii="仿宋" w:eastAsia="仿宋" w:cs="仿宋"/>
          <w:bCs/>
          <w:sz w:val="28"/>
          <w:szCs w:val="28"/>
          <w:lang w:val="en-US" w:eastAsia="zh-CN" w:bidi="ar-SA"/>
        </w:rPr>
        <w:t>①</w:t>
      </w:r>
      <w:r>
        <w:rPr>
          <w:rFonts w:hint="eastAsia" w:ascii="仿宋" w:eastAsia="仿宋" w:cs="仿宋"/>
          <w:bCs/>
          <w:sz w:val="28"/>
          <w:szCs w:val="28"/>
          <w:lang w:bidi="ar-SA"/>
        </w:rPr>
        <w:t xml:space="preserve">评标小组各成员对线上的电子版投标文件进行符合性审查，符合性审查内容包括但不限于：电子版投标文件的规范性、投标文件的完整性。 </w:t>
      </w:r>
    </w:p>
    <w:p>
      <w:pPr>
        <w:spacing w:line="360" w:lineRule="auto"/>
        <w:ind w:firstLine="700" w:firstLineChars="250"/>
        <w:rPr>
          <w:rFonts w:hint="eastAsia" w:ascii="仿宋" w:eastAsia="仿宋" w:cs="仿宋"/>
          <w:bCs/>
          <w:sz w:val="28"/>
          <w:szCs w:val="28"/>
          <w:lang w:eastAsia="zh-CN" w:bidi="ar-SA"/>
        </w:rPr>
      </w:pPr>
      <w:r>
        <w:rPr>
          <w:rFonts w:hint="eastAsia" w:ascii="仿宋" w:eastAsia="仿宋" w:cs="仿宋"/>
          <w:bCs/>
          <w:sz w:val="28"/>
          <w:szCs w:val="28"/>
          <w:lang w:val="en-US" w:eastAsia="zh-CN" w:bidi="ar-SA"/>
        </w:rPr>
        <w:t>②</w:t>
      </w:r>
      <w:r>
        <w:rPr>
          <w:rFonts w:hint="eastAsia" w:ascii="仿宋" w:eastAsia="仿宋" w:cs="仿宋"/>
          <w:bCs/>
          <w:sz w:val="28"/>
          <w:szCs w:val="28"/>
          <w:lang w:bidi="ar-SA"/>
        </w:rPr>
        <w:t>电子版投标文件通过符合性审查后，在投标文件满足招标文件实质性要求的情况下，</w:t>
      </w:r>
      <w:r>
        <w:rPr>
          <w:rFonts w:hint="eastAsia" w:ascii="仿宋" w:eastAsia="仿宋" w:cs="仿宋"/>
          <w:bCs/>
          <w:sz w:val="28"/>
          <w:szCs w:val="28"/>
          <w:lang w:val="en-US" w:eastAsia="zh-CN" w:bidi="ar-SA"/>
        </w:rPr>
        <w:t>招标人将电话通知投标人参加现场演说。</w:t>
      </w:r>
      <w:r>
        <w:rPr>
          <w:rFonts w:hint="eastAsia" w:ascii="仿宋" w:eastAsia="仿宋" w:cs="仿宋"/>
          <w:bCs/>
          <w:sz w:val="28"/>
          <w:szCs w:val="28"/>
          <w:lang w:bidi="ar-SA"/>
        </w:rPr>
        <w:t>评标小组各成员根据招标文件规定的评标指标和标准对投标人的</w:t>
      </w:r>
      <w:r>
        <w:rPr>
          <w:rFonts w:hint="eastAsia" w:ascii="仿宋" w:eastAsia="仿宋" w:cs="仿宋"/>
          <w:bCs/>
          <w:sz w:val="28"/>
          <w:szCs w:val="28"/>
          <w:lang w:val="en-US" w:eastAsia="zh-CN" w:bidi="ar-SA"/>
        </w:rPr>
        <w:t>方案、</w:t>
      </w:r>
      <w:r>
        <w:rPr>
          <w:rFonts w:hint="eastAsia" w:ascii="仿宋" w:eastAsia="仿宋" w:cs="仿宋"/>
          <w:bCs/>
          <w:sz w:val="28"/>
          <w:szCs w:val="28"/>
          <w:lang w:bidi="ar-SA"/>
        </w:rPr>
        <w:t>报价进行评审、打分，并在评标专家评审意见表上填写各自的评审意见并签字确认</w:t>
      </w:r>
      <w:r>
        <w:rPr>
          <w:rFonts w:hint="eastAsia" w:ascii="仿宋" w:eastAsia="仿宋" w:cs="仿宋"/>
          <w:bCs/>
          <w:sz w:val="28"/>
          <w:szCs w:val="28"/>
          <w:lang w:eastAsia="zh-CN" w:bidi="ar-SA"/>
        </w:rPr>
        <w:t>。</w:t>
      </w:r>
    </w:p>
    <w:p>
      <w:pPr>
        <w:spacing w:line="360" w:lineRule="auto"/>
        <w:ind w:firstLine="700" w:firstLineChars="250"/>
        <w:rPr>
          <w:rFonts w:hint="eastAsia" w:ascii="仿宋" w:eastAsia="仿宋" w:cs="仿宋"/>
          <w:bCs/>
          <w:sz w:val="28"/>
          <w:szCs w:val="28"/>
          <w:lang w:bidi="ar-SA"/>
        </w:rPr>
      </w:pPr>
      <w:r>
        <w:rPr>
          <w:rFonts w:hint="eastAsia" w:ascii="仿宋" w:eastAsia="仿宋" w:cs="仿宋"/>
          <w:bCs/>
          <w:sz w:val="28"/>
          <w:szCs w:val="28"/>
          <w:lang w:val="en-US" w:eastAsia="zh-CN" w:bidi="ar-SA"/>
        </w:rPr>
        <w:t>③</w:t>
      </w:r>
      <w:r>
        <w:rPr>
          <w:rFonts w:hint="eastAsia" w:ascii="仿宋" w:eastAsia="仿宋" w:cs="仿宋"/>
          <w:bCs/>
          <w:sz w:val="28"/>
          <w:szCs w:val="28"/>
          <w:lang w:bidi="ar-SA"/>
        </w:rPr>
        <w:t>综合统计评标小组成员对各投标人的评审打分，根据此评审打分由高到低评定出中标候选人顺序</w:t>
      </w:r>
      <w:r>
        <w:rPr>
          <w:rFonts w:hint="eastAsia" w:ascii="仿宋" w:eastAsia="仿宋" w:cs="仿宋"/>
          <w:sz w:val="28"/>
          <w:szCs w:val="28"/>
          <w:lang w:bidi="ar-SA"/>
        </w:rPr>
        <w:t>。</w:t>
      </w:r>
    </w:p>
    <w:p>
      <w:pPr>
        <w:spacing w:line="480" w:lineRule="exact"/>
        <w:ind w:firstLine="562" w:firstLineChars="200"/>
        <w:contextualSpacing/>
        <w:rPr>
          <w:rFonts w:hint="eastAsia" w:ascii="仿宋" w:hAnsi="仿宋" w:eastAsia="仿宋" w:cs="仿宋"/>
          <w:b/>
          <w:sz w:val="28"/>
          <w:szCs w:val="28"/>
        </w:rPr>
      </w:pPr>
      <w:r>
        <w:rPr>
          <w:rFonts w:hint="eastAsia" w:ascii="仿宋" w:hAnsi="仿宋" w:eastAsia="仿宋" w:cs="仿宋"/>
          <w:b/>
          <w:sz w:val="28"/>
          <w:szCs w:val="28"/>
        </w:rPr>
        <w:t>5.3评标办法</w:t>
      </w:r>
    </w:p>
    <w:p>
      <w:pPr>
        <w:autoSpaceDN w:val="0"/>
        <w:spacing w:line="578" w:lineRule="exact"/>
        <w:ind w:left="139" w:leftChars="66" w:firstLine="562" w:firstLineChars="200"/>
        <w:jc w:val="left"/>
        <w:rPr>
          <w:rFonts w:ascii="仿宋_GB2312" w:hAnsi="宋体" w:eastAsia="仿宋_GB2312"/>
          <w:b/>
          <w:bCs/>
          <w:sz w:val="28"/>
          <w:szCs w:val="28"/>
          <w:u w:val="none"/>
        </w:rPr>
      </w:pPr>
      <w:r>
        <w:rPr>
          <w:rFonts w:hint="eastAsia" w:ascii="仿宋_GB2312" w:hAnsi="宋体" w:eastAsia="仿宋_GB2312"/>
          <w:b/>
          <w:bCs/>
          <w:sz w:val="28"/>
          <w:szCs w:val="28"/>
          <w:u w:val="none"/>
          <w:lang w:val="en-US" w:eastAsia="zh-CN"/>
        </w:rPr>
        <w:t>5.3.1</w:t>
      </w:r>
      <w:r>
        <w:rPr>
          <w:rFonts w:hint="eastAsia" w:ascii="仿宋_GB2312" w:hAnsi="宋体" w:eastAsia="仿宋_GB2312"/>
          <w:b/>
          <w:bCs/>
          <w:sz w:val="28"/>
          <w:szCs w:val="28"/>
          <w:u w:val="none"/>
        </w:rPr>
        <w:t>技术参数要求</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①</w:t>
      </w:r>
      <w:r>
        <w:rPr>
          <w:rFonts w:hint="eastAsia" w:ascii="仿宋_GB2312" w:hAnsi="宋体" w:eastAsia="仿宋_GB2312"/>
          <w:b w:val="0"/>
          <w:bCs w:val="0"/>
          <w:sz w:val="28"/>
          <w:szCs w:val="28"/>
          <w:u w:val="none"/>
        </w:rPr>
        <w:t>分辨率：采用4K格式拍摄，分辨率不低于3840*2160像素。所拍摄视频全部需输出MPG或以H264编码器编码的MP4格式。要求构图完整，成像清晰，镜头平稳，拍摄主体明确，内容详实，色彩丰富、真实。</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②</w:t>
      </w:r>
      <w:r>
        <w:rPr>
          <w:rFonts w:hint="eastAsia" w:ascii="仿宋_GB2312" w:hAnsi="宋体" w:eastAsia="仿宋_GB2312"/>
          <w:b w:val="0"/>
          <w:bCs w:val="0"/>
          <w:sz w:val="28"/>
          <w:szCs w:val="28"/>
          <w:u w:val="none"/>
        </w:rPr>
        <w:t>拍摄设备：影视专用摄像机</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③</w:t>
      </w:r>
      <w:r>
        <w:rPr>
          <w:rFonts w:hint="eastAsia" w:ascii="仿宋_GB2312" w:hAnsi="宋体" w:eastAsia="仿宋_GB2312"/>
          <w:b w:val="0"/>
          <w:bCs w:val="0"/>
          <w:sz w:val="28"/>
          <w:szCs w:val="28"/>
          <w:u w:val="none"/>
        </w:rPr>
        <w:t>后期制作：使用广播级非线性编辑机，片头、片尾、字幕、字幕条、挡 板等指标均按照国家及行业内认同的标准。</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④</w:t>
      </w:r>
      <w:r>
        <w:rPr>
          <w:rFonts w:hint="eastAsia" w:ascii="仿宋_GB2312" w:hAnsi="宋体" w:eastAsia="仿宋_GB2312"/>
          <w:b w:val="0"/>
          <w:bCs w:val="0"/>
          <w:sz w:val="28"/>
          <w:szCs w:val="28"/>
          <w:u w:val="none"/>
        </w:rPr>
        <w:t>声道：2.1 环绕立体声，音画合成无卡顿，视频无波纹锯齿，声音和画面要求同步，无交流声或其他杂音等。</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⑤</w:t>
      </w:r>
      <w:r>
        <w:rPr>
          <w:rFonts w:hint="eastAsia" w:ascii="仿宋_GB2312" w:hAnsi="宋体" w:eastAsia="仿宋_GB2312"/>
          <w:b w:val="0"/>
          <w:bCs w:val="0"/>
          <w:sz w:val="28"/>
          <w:szCs w:val="28"/>
          <w:u w:val="none"/>
        </w:rPr>
        <w:t xml:space="preserve"> 配音：中文男声。</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⑥</w:t>
      </w:r>
      <w:r>
        <w:rPr>
          <w:rFonts w:hint="eastAsia" w:ascii="仿宋_GB2312" w:hAnsi="宋体" w:eastAsia="仿宋_GB2312"/>
          <w:b w:val="0"/>
          <w:bCs w:val="0"/>
          <w:sz w:val="28"/>
          <w:szCs w:val="28"/>
          <w:u w:val="none"/>
        </w:rPr>
        <w:t>字幕：中</w:t>
      </w:r>
      <w:r>
        <w:rPr>
          <w:rFonts w:hint="eastAsia" w:ascii="仿宋_GB2312" w:hAnsi="宋体" w:eastAsia="仿宋_GB2312"/>
          <w:b w:val="0"/>
          <w:bCs w:val="0"/>
          <w:sz w:val="28"/>
          <w:szCs w:val="28"/>
          <w:u w:val="none"/>
          <w:lang w:val="en-US" w:eastAsia="zh-CN"/>
        </w:rPr>
        <w:t>文</w:t>
      </w:r>
      <w:r>
        <w:rPr>
          <w:rFonts w:hint="eastAsia" w:ascii="仿宋_GB2312" w:hAnsi="宋体" w:eastAsia="仿宋_GB2312"/>
          <w:b w:val="0"/>
          <w:bCs w:val="0"/>
          <w:sz w:val="28"/>
          <w:szCs w:val="28"/>
          <w:u w:val="none"/>
        </w:rPr>
        <w:t>字幕。</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⑦</w:t>
      </w:r>
      <w:r>
        <w:rPr>
          <w:rFonts w:hint="eastAsia" w:ascii="仿宋_GB2312" w:hAnsi="宋体" w:eastAsia="仿宋_GB2312"/>
          <w:b w:val="0"/>
          <w:bCs w:val="0"/>
          <w:sz w:val="28"/>
          <w:szCs w:val="28"/>
          <w:u w:val="none"/>
        </w:rPr>
        <w:t>拍摄方式：采用航拍、轨道等多种方式相结合。</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⑧</w:t>
      </w:r>
      <w:r>
        <w:rPr>
          <w:rFonts w:hint="eastAsia" w:ascii="仿宋_GB2312" w:hAnsi="宋体" w:eastAsia="仿宋_GB2312"/>
          <w:b w:val="0"/>
          <w:bCs w:val="0"/>
          <w:sz w:val="28"/>
          <w:szCs w:val="28"/>
          <w:u w:val="none"/>
        </w:rPr>
        <w:t>视频组成：导视、电视图像、画外音。</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⑨</w:t>
      </w:r>
      <w:r>
        <w:rPr>
          <w:rFonts w:hint="eastAsia" w:ascii="仿宋_GB2312" w:hAnsi="宋体" w:eastAsia="仿宋_GB2312"/>
          <w:b w:val="0"/>
          <w:bCs w:val="0"/>
          <w:sz w:val="28"/>
          <w:szCs w:val="28"/>
          <w:u w:val="none"/>
        </w:rPr>
        <w:t>投标人应根据拍摄方案自行罗列出如画面、色调等其他参数。</w:t>
      </w:r>
    </w:p>
    <w:p>
      <w:pPr>
        <w:autoSpaceDN w:val="0"/>
        <w:spacing w:line="578" w:lineRule="exact"/>
        <w:ind w:left="139" w:leftChars="66" w:firstLine="562" w:firstLineChars="200"/>
        <w:jc w:val="left"/>
        <w:rPr>
          <w:rFonts w:ascii="仿宋_GB2312" w:hAnsi="宋体" w:eastAsia="仿宋_GB2312"/>
          <w:b/>
          <w:bCs/>
          <w:sz w:val="28"/>
          <w:szCs w:val="28"/>
          <w:u w:val="none"/>
        </w:rPr>
      </w:pPr>
      <w:r>
        <w:rPr>
          <w:rFonts w:hint="eastAsia" w:ascii="仿宋_GB2312" w:hAnsi="宋体" w:eastAsia="仿宋_GB2312"/>
          <w:b/>
          <w:bCs/>
          <w:sz w:val="28"/>
          <w:szCs w:val="28"/>
          <w:u w:val="none"/>
          <w:lang w:val="en-US" w:eastAsia="zh-CN"/>
        </w:rPr>
        <w:t>5.3.2</w:t>
      </w:r>
      <w:r>
        <w:rPr>
          <w:rFonts w:hint="eastAsia" w:ascii="仿宋_GB2312" w:hAnsi="宋体" w:eastAsia="仿宋_GB2312"/>
          <w:b/>
          <w:bCs/>
          <w:sz w:val="28"/>
          <w:szCs w:val="28"/>
          <w:u w:val="none"/>
        </w:rPr>
        <w:t>策划要求</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投标时，投标人应制作三个视频的完整策划方案。</w:t>
      </w:r>
      <w:r>
        <w:rPr>
          <w:rFonts w:hint="eastAsia" w:ascii="仿宋_GB2312" w:hAnsi="宋体" w:eastAsia="仿宋_GB2312"/>
          <w:b w:val="0"/>
          <w:bCs w:val="0"/>
          <w:sz w:val="28"/>
          <w:szCs w:val="28"/>
          <w:u w:val="none"/>
        </w:rPr>
        <w:t>双方签订合同后，成交投标人应立即开展实施收集素材、撰写脚本框架</w:t>
      </w:r>
      <w:r>
        <w:rPr>
          <w:rFonts w:hint="eastAsia" w:ascii="仿宋_GB2312" w:hAnsi="宋体" w:eastAsia="仿宋_GB2312"/>
          <w:b w:val="0"/>
          <w:bCs w:val="0"/>
          <w:sz w:val="28"/>
          <w:szCs w:val="28"/>
          <w:u w:val="none"/>
          <w:lang w:val="en-US" w:eastAsia="zh-CN"/>
        </w:rPr>
        <w:t>等工作</w:t>
      </w:r>
      <w:r>
        <w:rPr>
          <w:rFonts w:hint="eastAsia" w:ascii="仿宋_GB2312" w:hAnsi="宋体" w:eastAsia="仿宋_GB2312"/>
          <w:b w:val="0"/>
          <w:bCs w:val="0"/>
          <w:sz w:val="28"/>
          <w:szCs w:val="28"/>
          <w:u w:val="none"/>
        </w:rPr>
        <w:t>，详细策划方案须经招标人审定后方可进入拍摄阶段。摄制完成后，招标人将对成交投标人提供的成片进行审核，投标人应根据审片意见进行修改完善，直至通过最终审定。</w:t>
      </w:r>
    </w:p>
    <w:p>
      <w:pPr>
        <w:autoSpaceDN w:val="0"/>
        <w:spacing w:line="578" w:lineRule="exact"/>
        <w:ind w:left="139" w:leftChars="66" w:firstLine="562" w:firstLineChars="200"/>
        <w:jc w:val="left"/>
        <w:rPr>
          <w:rFonts w:ascii="仿宋_GB2312" w:hAnsi="宋体" w:eastAsia="仿宋_GB2312"/>
          <w:b/>
          <w:bCs/>
          <w:sz w:val="28"/>
          <w:szCs w:val="28"/>
          <w:u w:val="none"/>
        </w:rPr>
      </w:pPr>
      <w:r>
        <w:rPr>
          <w:rFonts w:hint="eastAsia" w:ascii="仿宋_GB2312" w:hAnsi="宋体" w:eastAsia="仿宋_GB2312"/>
          <w:b/>
          <w:bCs/>
          <w:sz w:val="28"/>
          <w:szCs w:val="28"/>
          <w:u w:val="none"/>
          <w:lang w:val="en-US" w:eastAsia="zh-CN"/>
        </w:rPr>
        <w:t>5.3.3</w:t>
      </w:r>
      <w:r>
        <w:rPr>
          <w:rFonts w:hint="eastAsia" w:ascii="仿宋_GB2312" w:hAnsi="宋体" w:eastAsia="仿宋_GB2312"/>
          <w:b/>
          <w:bCs/>
          <w:sz w:val="28"/>
          <w:szCs w:val="28"/>
          <w:u w:val="none"/>
        </w:rPr>
        <w:t xml:space="preserve">人员配置要求 </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①</w:t>
      </w:r>
      <w:r>
        <w:rPr>
          <w:rFonts w:hint="eastAsia" w:ascii="仿宋_GB2312" w:hAnsi="宋体" w:eastAsia="仿宋_GB2312"/>
          <w:b w:val="0"/>
          <w:bCs w:val="0"/>
          <w:sz w:val="28"/>
          <w:szCs w:val="28"/>
          <w:u w:val="none"/>
        </w:rPr>
        <w:t xml:space="preserve">拥有高效稳定的制作团队，有专业编导、灯光师、后期编辑师等。 </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②</w:t>
      </w:r>
      <w:r>
        <w:rPr>
          <w:rFonts w:hint="eastAsia" w:ascii="仿宋_GB2312" w:hAnsi="宋体" w:eastAsia="仿宋_GB2312"/>
          <w:b w:val="0"/>
          <w:bCs w:val="0"/>
          <w:sz w:val="28"/>
          <w:szCs w:val="28"/>
          <w:u w:val="none"/>
        </w:rPr>
        <w:t xml:space="preserve">抵达拍摄单位后详细沟通并踩点后制定拍摄方案。 </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③</w:t>
      </w:r>
      <w:r>
        <w:rPr>
          <w:rFonts w:hint="eastAsia" w:ascii="仿宋_GB2312" w:hAnsi="宋体" w:eastAsia="仿宋_GB2312"/>
          <w:b w:val="0"/>
          <w:bCs w:val="0"/>
          <w:sz w:val="28"/>
          <w:szCs w:val="28"/>
          <w:u w:val="none"/>
        </w:rPr>
        <w:t xml:space="preserve">摄制人员有独到的艺术理念和策划意识，能够满足制作要求。 </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④</w:t>
      </w:r>
      <w:r>
        <w:rPr>
          <w:rFonts w:hint="eastAsia" w:ascii="仿宋_GB2312" w:hAnsi="宋体" w:eastAsia="仿宋_GB2312"/>
          <w:b w:val="0"/>
          <w:bCs w:val="0"/>
          <w:sz w:val="28"/>
          <w:szCs w:val="28"/>
          <w:u w:val="none"/>
        </w:rPr>
        <w:t xml:space="preserve">拥有拍摄、编辑、撰稿、字幕、配音等专业团队。 </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⑤</w:t>
      </w:r>
      <w:r>
        <w:rPr>
          <w:rFonts w:hint="eastAsia" w:ascii="仿宋_GB2312" w:hAnsi="宋体" w:eastAsia="仿宋_GB2312"/>
          <w:b w:val="0"/>
          <w:bCs w:val="0"/>
          <w:sz w:val="28"/>
          <w:szCs w:val="28"/>
          <w:u w:val="none"/>
        </w:rPr>
        <w:t xml:space="preserve">有良好的质量保证和售后服务体系。 </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⑥</w:t>
      </w:r>
      <w:r>
        <w:rPr>
          <w:rFonts w:hint="eastAsia" w:ascii="仿宋_GB2312" w:hAnsi="宋体" w:eastAsia="仿宋_GB2312"/>
          <w:b w:val="0"/>
          <w:bCs w:val="0"/>
          <w:sz w:val="28"/>
          <w:szCs w:val="28"/>
          <w:u w:val="none"/>
        </w:rPr>
        <w:t>能够在规定时限内保质保量完成拍摄任务。</w:t>
      </w:r>
    </w:p>
    <w:p>
      <w:pPr>
        <w:autoSpaceDN w:val="0"/>
        <w:spacing w:line="578" w:lineRule="exact"/>
        <w:ind w:left="139" w:leftChars="66" w:firstLine="562" w:firstLineChars="200"/>
        <w:jc w:val="left"/>
        <w:rPr>
          <w:rFonts w:ascii="仿宋_GB2312" w:hAnsi="宋体" w:eastAsia="仿宋_GB2312"/>
          <w:b/>
          <w:bCs/>
          <w:sz w:val="28"/>
          <w:szCs w:val="28"/>
          <w:u w:val="none"/>
        </w:rPr>
      </w:pPr>
      <w:r>
        <w:rPr>
          <w:rFonts w:hint="eastAsia" w:ascii="仿宋_GB2312" w:hAnsi="宋体" w:eastAsia="仿宋_GB2312"/>
          <w:b/>
          <w:bCs/>
          <w:sz w:val="28"/>
          <w:szCs w:val="28"/>
          <w:u w:val="none"/>
          <w:lang w:val="en-US" w:eastAsia="zh-CN"/>
        </w:rPr>
        <w:t>5.3.4</w:t>
      </w:r>
      <w:r>
        <w:rPr>
          <w:rFonts w:hint="eastAsia" w:ascii="仿宋_GB2312" w:hAnsi="宋体" w:eastAsia="仿宋_GB2312"/>
          <w:b/>
          <w:bCs/>
          <w:sz w:val="28"/>
          <w:szCs w:val="28"/>
          <w:u w:val="none"/>
        </w:rPr>
        <w:t>硬件设备与制件要求</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①</w:t>
      </w:r>
      <w:r>
        <w:rPr>
          <w:rFonts w:hint="eastAsia" w:ascii="仿宋_GB2312" w:hAnsi="宋体" w:eastAsia="仿宋_GB2312"/>
          <w:b w:val="0"/>
          <w:bCs w:val="0"/>
          <w:sz w:val="28"/>
          <w:szCs w:val="28"/>
          <w:u w:val="none"/>
        </w:rPr>
        <w:t xml:space="preserve">投标人须有广播级高清摄像机和配套的高清后期制作设备，并配备有广角、轨道、升降、灯光等硬件设备。 </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②</w:t>
      </w:r>
      <w:r>
        <w:rPr>
          <w:rFonts w:hint="eastAsia" w:ascii="仿宋_GB2312" w:hAnsi="宋体" w:eastAsia="仿宋_GB2312"/>
          <w:b w:val="0"/>
          <w:bCs w:val="0"/>
          <w:sz w:val="28"/>
          <w:szCs w:val="28"/>
          <w:u w:val="none"/>
        </w:rPr>
        <w:t>摄制过程中，投标人须全面落实招标人审核与修改意见，直至完全符合要求。</w:t>
      </w:r>
    </w:p>
    <w:p>
      <w:pPr>
        <w:autoSpaceDN w:val="0"/>
        <w:spacing w:line="578" w:lineRule="exact"/>
        <w:ind w:left="139" w:leftChars="66" w:firstLine="560" w:firstLineChars="200"/>
        <w:jc w:val="left"/>
        <w:rPr>
          <w:rFonts w:ascii="仿宋_GB2312" w:hAnsi="宋体" w:eastAsia="仿宋_GB2312"/>
          <w:b w:val="0"/>
          <w:bCs w:val="0"/>
          <w:sz w:val="28"/>
          <w:szCs w:val="28"/>
          <w:u w:val="none"/>
        </w:rPr>
      </w:pPr>
      <w:r>
        <w:rPr>
          <w:rFonts w:hint="eastAsia" w:ascii="仿宋_GB2312" w:hAnsi="宋体" w:eastAsia="仿宋_GB2312"/>
          <w:b w:val="0"/>
          <w:bCs w:val="0"/>
          <w:sz w:val="28"/>
          <w:szCs w:val="28"/>
          <w:u w:val="none"/>
          <w:lang w:val="en-US" w:eastAsia="zh-CN"/>
        </w:rPr>
        <w:t>③</w:t>
      </w:r>
      <w:r>
        <w:rPr>
          <w:rFonts w:hint="eastAsia" w:ascii="仿宋_GB2312" w:hAnsi="宋体" w:eastAsia="仿宋_GB2312"/>
          <w:b w:val="0"/>
          <w:bCs w:val="0"/>
          <w:sz w:val="28"/>
          <w:szCs w:val="28"/>
          <w:u w:val="none"/>
        </w:rPr>
        <w:t>后期编辑需按照招标人要求进行，并积极配合修改、补充拍摄镜头，确保制作效果。</w:t>
      </w:r>
    </w:p>
    <w:p>
      <w:pPr>
        <w:autoSpaceDN w:val="0"/>
        <w:spacing w:line="578" w:lineRule="exact"/>
        <w:ind w:left="139" w:leftChars="66" w:firstLine="562" w:firstLineChars="200"/>
        <w:jc w:val="left"/>
        <w:rPr>
          <w:rFonts w:ascii="仿宋" w:hAnsi="仿宋" w:eastAsia="仿宋" w:cs="仿宋"/>
          <w:sz w:val="28"/>
          <w:szCs w:val="28"/>
        </w:rPr>
      </w:pPr>
      <w:r>
        <w:rPr>
          <w:rFonts w:hint="eastAsia" w:ascii="仿宋_GB2312" w:hAnsi="宋体" w:eastAsia="仿宋_GB2312"/>
          <w:b/>
          <w:bCs/>
          <w:sz w:val="28"/>
          <w:szCs w:val="28"/>
          <w:u w:val="none"/>
          <w:lang w:val="en-US" w:eastAsia="zh-CN"/>
        </w:rPr>
        <w:t>5.3.5</w:t>
      </w:r>
      <w:r>
        <w:rPr>
          <w:rFonts w:hint="eastAsia" w:ascii="仿宋_GB2312" w:hAnsi="宋体" w:eastAsia="仿宋_GB2312"/>
          <w:b/>
          <w:bCs/>
          <w:sz w:val="28"/>
          <w:szCs w:val="28"/>
          <w:u w:val="none"/>
        </w:rPr>
        <w:t>评审表</w:t>
      </w:r>
    </w:p>
    <w:tbl>
      <w:tblPr>
        <w:tblStyle w:val="11"/>
        <w:tblW w:w="7683" w:type="dxa"/>
        <w:tblInd w:w="0" w:type="dxa"/>
        <w:shd w:val="clear" w:color="auto" w:fill="FFFFFF"/>
        <w:tblLayout w:type="autofit"/>
        <w:tblCellMar>
          <w:top w:w="0" w:type="dxa"/>
          <w:left w:w="0" w:type="dxa"/>
          <w:bottom w:w="0" w:type="dxa"/>
          <w:right w:w="0" w:type="dxa"/>
        </w:tblCellMar>
      </w:tblPr>
      <w:tblGrid>
        <w:gridCol w:w="915"/>
        <w:gridCol w:w="3275"/>
        <w:gridCol w:w="698"/>
        <w:gridCol w:w="698"/>
        <w:gridCol w:w="699"/>
        <w:gridCol w:w="699"/>
        <w:gridCol w:w="699"/>
      </w:tblGrid>
      <w:tr>
        <w:tblPrEx>
          <w:shd w:val="clear" w:color="auto" w:fill="FFFFFF"/>
          <w:tblCellMar>
            <w:top w:w="0" w:type="dxa"/>
            <w:left w:w="0" w:type="dxa"/>
            <w:bottom w:w="0" w:type="dxa"/>
            <w:right w:w="0" w:type="dxa"/>
          </w:tblCellMar>
        </w:tblPrEx>
        <w:trPr>
          <w:trHeight w:val="432" w:hRule="atLeast"/>
        </w:trPr>
        <w:tc>
          <w:tcPr>
            <w:tcW w:w="4190" w:type="dxa"/>
            <w:gridSpan w:val="2"/>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hint="eastAsia" w:ascii="微软雅黑" w:hAnsi="微软雅黑" w:eastAsia="微软雅黑" w:cs="微软雅黑"/>
                <w:lang w:eastAsia="zh-CN"/>
              </w:rPr>
            </w:pPr>
            <w:r>
              <w:rPr>
                <w:rStyle w:val="14"/>
                <w:rFonts w:hint="eastAsia" w:ascii="微软雅黑" w:hAnsi="微软雅黑" w:eastAsia="微软雅黑" w:cs="微软雅黑"/>
                <w:color w:val="666666"/>
                <w:sz w:val="18"/>
                <w:szCs w:val="18"/>
              </w:rPr>
              <w:t>投标单位</w:t>
            </w:r>
            <w:r>
              <w:rPr>
                <w:rStyle w:val="14"/>
                <w:rFonts w:hint="eastAsia" w:ascii="微软雅黑" w:hAnsi="微软雅黑" w:eastAsia="微软雅黑" w:cs="微软雅黑"/>
                <w:color w:val="666666"/>
                <w:sz w:val="18"/>
                <w:szCs w:val="18"/>
                <w:lang w:eastAsia="zh-CN"/>
              </w:rPr>
              <w:t>：</w:t>
            </w: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Style w:val="14"/>
                <w:rFonts w:hint="eastAsia" w:ascii="微软雅黑" w:hAnsi="微软雅黑" w:eastAsia="微软雅黑" w:cs="微软雅黑"/>
                <w:color w:val="666666"/>
                <w:sz w:val="18"/>
                <w:szCs w:val="18"/>
              </w:rPr>
              <w:t>单位1</w:t>
            </w: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Style w:val="14"/>
                <w:rFonts w:hint="eastAsia" w:ascii="微软雅黑" w:hAnsi="微软雅黑" w:eastAsia="微软雅黑" w:cs="微软雅黑"/>
                <w:color w:val="666666"/>
                <w:sz w:val="18"/>
                <w:szCs w:val="18"/>
              </w:rPr>
              <w:t>单位2</w:t>
            </w: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Style w:val="14"/>
                <w:rFonts w:hint="eastAsia" w:ascii="微软雅黑" w:hAnsi="微软雅黑" w:eastAsia="微软雅黑" w:cs="微软雅黑"/>
                <w:color w:val="666666"/>
                <w:sz w:val="18"/>
                <w:szCs w:val="18"/>
              </w:rPr>
              <w:t>单位3</w:t>
            </w: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Style w:val="14"/>
                <w:rFonts w:hint="eastAsia" w:ascii="微软雅黑" w:hAnsi="微软雅黑" w:eastAsia="微软雅黑" w:cs="微软雅黑"/>
                <w:color w:val="666666"/>
                <w:sz w:val="18"/>
                <w:szCs w:val="18"/>
              </w:rPr>
              <w:t>单位4</w:t>
            </w: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Style w:val="14"/>
                <w:rFonts w:ascii="微软雅黑" w:hAnsi="微软雅黑" w:eastAsia="微软雅黑" w:cs="微软雅黑"/>
                <w:color w:val="666666"/>
                <w:sz w:val="18"/>
                <w:szCs w:val="18"/>
              </w:rPr>
            </w:pPr>
            <w:r>
              <w:rPr>
                <w:rStyle w:val="14"/>
                <w:rFonts w:hint="eastAsia" w:ascii="微软雅黑" w:hAnsi="微软雅黑" w:eastAsia="微软雅黑" w:cs="微软雅黑"/>
                <w:color w:val="666666"/>
                <w:sz w:val="18"/>
                <w:szCs w:val="18"/>
              </w:rPr>
              <w:t>单位5</w:t>
            </w:r>
          </w:p>
        </w:tc>
      </w:tr>
      <w:tr>
        <w:tblPrEx>
          <w:shd w:val="clear" w:color="auto" w:fill="FFFFFF"/>
          <w:tblCellMar>
            <w:top w:w="0" w:type="dxa"/>
            <w:left w:w="0" w:type="dxa"/>
            <w:bottom w:w="0" w:type="dxa"/>
            <w:right w:w="0" w:type="dxa"/>
          </w:tblCellMar>
        </w:tblPrEx>
        <w:trPr>
          <w:trHeight w:val="445" w:hRule="atLeast"/>
        </w:trPr>
        <w:tc>
          <w:tcPr>
            <w:tcW w:w="915"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Style w:val="14"/>
                <w:rFonts w:hint="eastAsia" w:ascii="微软雅黑" w:hAnsi="微软雅黑" w:eastAsia="微软雅黑" w:cs="微软雅黑"/>
                <w:color w:val="666666"/>
                <w:sz w:val="18"/>
                <w:szCs w:val="18"/>
              </w:rPr>
              <w:t>评分项目</w:t>
            </w:r>
          </w:p>
        </w:tc>
        <w:tc>
          <w:tcPr>
            <w:tcW w:w="3275"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Style w:val="14"/>
                <w:rFonts w:hint="eastAsia" w:ascii="微软雅黑" w:hAnsi="微软雅黑" w:eastAsia="微软雅黑" w:cs="微软雅黑"/>
                <w:color w:val="666666"/>
                <w:sz w:val="18"/>
                <w:szCs w:val="18"/>
              </w:rPr>
              <w:t>评分内容及分值</w:t>
            </w: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r>
      <w:tr>
        <w:tblPrEx>
          <w:shd w:val="clear" w:color="auto" w:fill="FFFFFF"/>
          <w:tblCellMar>
            <w:top w:w="0" w:type="dxa"/>
            <w:left w:w="0" w:type="dxa"/>
            <w:bottom w:w="0" w:type="dxa"/>
            <w:right w:w="0" w:type="dxa"/>
          </w:tblCellMar>
        </w:tblPrEx>
        <w:trPr>
          <w:trHeight w:val="817" w:hRule="atLeast"/>
        </w:trPr>
        <w:tc>
          <w:tcPr>
            <w:tcW w:w="915" w:type="dxa"/>
            <w:vMerge w:val="restart"/>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Fonts w:hint="eastAsia" w:ascii="微软雅黑" w:hAnsi="微软雅黑" w:eastAsia="微软雅黑" w:cs="微软雅黑"/>
                <w:color w:val="666666"/>
                <w:sz w:val="18"/>
                <w:szCs w:val="18"/>
              </w:rPr>
              <w:t>商务评分（权重</w:t>
            </w:r>
            <w:r>
              <w:rPr>
                <w:rFonts w:hint="eastAsia" w:ascii="微软雅黑" w:hAnsi="微软雅黑" w:eastAsia="微软雅黑" w:cs="微软雅黑"/>
                <w:color w:val="666666"/>
                <w:sz w:val="18"/>
                <w:szCs w:val="18"/>
                <w:lang w:val="en-US" w:eastAsia="zh-CN"/>
              </w:rPr>
              <w:t>2</w:t>
            </w:r>
            <w:r>
              <w:rPr>
                <w:rFonts w:hint="eastAsia" w:ascii="微软雅黑" w:hAnsi="微软雅黑" w:eastAsia="微软雅黑" w:cs="微软雅黑"/>
                <w:color w:val="666666"/>
                <w:sz w:val="18"/>
                <w:szCs w:val="18"/>
              </w:rPr>
              <w:t>0%）</w:t>
            </w:r>
          </w:p>
        </w:tc>
        <w:tc>
          <w:tcPr>
            <w:tcW w:w="3275"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Fonts w:hint="eastAsia" w:ascii="微软雅黑" w:hAnsi="微软雅黑" w:eastAsia="微软雅黑" w:cs="微软雅黑"/>
                <w:color w:val="666666"/>
                <w:sz w:val="18"/>
                <w:szCs w:val="18"/>
              </w:rPr>
              <w:t>【经营业绩】(50分)考查、对比投标人承担过相关项目的情况。曾为省属国企、市级地方政府、中央企业、省部级单位提供服务案例,以实际签订合同复印件和同类型视频作品为准。每一案例10分，得分上限50分。</w:t>
            </w: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r>
      <w:tr>
        <w:tblPrEx>
          <w:shd w:val="clear" w:color="auto" w:fill="FFFFFF"/>
          <w:tblCellMar>
            <w:top w:w="0" w:type="dxa"/>
            <w:left w:w="0" w:type="dxa"/>
            <w:bottom w:w="0" w:type="dxa"/>
            <w:right w:w="0" w:type="dxa"/>
          </w:tblCellMar>
        </w:tblPrEx>
        <w:trPr>
          <w:trHeight w:val="1057"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rPr>
                <w:rFonts w:ascii="微软雅黑" w:hAnsi="微软雅黑" w:eastAsia="微软雅黑" w:cs="微软雅黑"/>
                <w:color w:val="666666"/>
                <w:sz w:val="18"/>
                <w:szCs w:val="18"/>
              </w:rPr>
            </w:pPr>
          </w:p>
        </w:tc>
        <w:tc>
          <w:tcPr>
            <w:tcW w:w="3275"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Fonts w:hint="eastAsia" w:ascii="微软雅黑" w:hAnsi="微软雅黑" w:eastAsia="微软雅黑" w:cs="微软雅黑"/>
                <w:color w:val="666666"/>
                <w:sz w:val="18"/>
                <w:szCs w:val="18"/>
              </w:rPr>
              <w:t>【资信情况与履约能力】（10分） 考查、对比投标人的资信情况是否良好。“信用中国”“中国采购网”信用记录情况，如有不良记录本项不得分，无不良记录得10分。</w:t>
            </w: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r>
      <w:tr>
        <w:tblPrEx>
          <w:shd w:val="clear" w:color="auto" w:fill="FFFFFF"/>
          <w:tblCellMar>
            <w:top w:w="0" w:type="dxa"/>
            <w:left w:w="0" w:type="dxa"/>
            <w:bottom w:w="0" w:type="dxa"/>
            <w:right w:w="0" w:type="dxa"/>
          </w:tblCellMar>
        </w:tblPrEx>
        <w:trPr>
          <w:trHeight w:val="1057"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rPr>
                <w:rFonts w:ascii="微软雅黑" w:hAnsi="微软雅黑" w:eastAsia="微软雅黑" w:cs="微软雅黑"/>
                <w:color w:val="666666"/>
                <w:sz w:val="18"/>
                <w:szCs w:val="18"/>
              </w:rPr>
            </w:pPr>
          </w:p>
        </w:tc>
        <w:tc>
          <w:tcPr>
            <w:tcW w:w="3275"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Fonts w:hint="eastAsia" w:ascii="微软雅黑" w:hAnsi="微软雅黑" w:eastAsia="微软雅黑" w:cs="微软雅黑"/>
                <w:color w:val="666666"/>
                <w:sz w:val="18"/>
                <w:szCs w:val="18"/>
              </w:rPr>
              <w:t>【履约能力】（20分）考查、对比投标人是否具有较好的履约能力。投标人及其团队需具备5年以上视频拍摄和制作经验，1人次计5分；投标人及其团队需持有AOPA机长证（航拍无人机机长证）的，1人次计5分；该项总分不超过20分。  </w:t>
            </w: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r>
      <w:tr>
        <w:tblPrEx>
          <w:shd w:val="clear" w:color="auto" w:fill="FFFFFF"/>
          <w:tblCellMar>
            <w:top w:w="0" w:type="dxa"/>
            <w:left w:w="0" w:type="dxa"/>
            <w:bottom w:w="0" w:type="dxa"/>
            <w:right w:w="0" w:type="dxa"/>
          </w:tblCellMar>
        </w:tblPrEx>
        <w:trPr>
          <w:trHeight w:val="648"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rPr>
                <w:rFonts w:ascii="微软雅黑" w:hAnsi="微软雅黑" w:eastAsia="微软雅黑" w:cs="微软雅黑"/>
                <w:color w:val="666666"/>
                <w:sz w:val="18"/>
                <w:szCs w:val="18"/>
              </w:rPr>
            </w:pPr>
          </w:p>
        </w:tc>
        <w:tc>
          <w:tcPr>
            <w:tcW w:w="3275"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Fonts w:hint="eastAsia" w:ascii="微软雅黑" w:hAnsi="微软雅黑" w:eastAsia="微软雅黑" w:cs="微软雅黑"/>
                <w:color w:val="666666"/>
                <w:sz w:val="18"/>
                <w:szCs w:val="18"/>
              </w:rPr>
              <w:t>【规章管理制度】（20分）考查、对比投标人的各项规章管理制度是否详细、合理，优（20-16分），中（15-10 分），差（9-0 分）</w:t>
            </w: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r>
      <w:tr>
        <w:tblPrEx>
          <w:shd w:val="clear" w:color="auto" w:fill="FFFFFF"/>
          <w:tblCellMar>
            <w:top w:w="0" w:type="dxa"/>
            <w:left w:w="0" w:type="dxa"/>
            <w:bottom w:w="0" w:type="dxa"/>
            <w:right w:w="0" w:type="dxa"/>
          </w:tblCellMar>
        </w:tblPrEx>
        <w:trPr>
          <w:trHeight w:val="1153" w:hRule="atLeast"/>
        </w:trPr>
        <w:tc>
          <w:tcPr>
            <w:tcW w:w="915" w:type="dxa"/>
            <w:vMerge w:val="restart"/>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Fonts w:hint="eastAsia" w:ascii="微软雅黑" w:hAnsi="微软雅黑" w:eastAsia="微软雅黑" w:cs="微软雅黑"/>
                <w:color w:val="666666"/>
                <w:sz w:val="18"/>
                <w:szCs w:val="18"/>
              </w:rPr>
              <w:t>技术评分（权重</w:t>
            </w:r>
            <w:r>
              <w:rPr>
                <w:rFonts w:hint="eastAsia" w:ascii="微软雅黑" w:hAnsi="微软雅黑" w:eastAsia="微软雅黑" w:cs="微软雅黑"/>
                <w:color w:val="666666"/>
                <w:sz w:val="18"/>
                <w:szCs w:val="18"/>
                <w:lang w:val="en-US" w:eastAsia="zh-CN"/>
              </w:rPr>
              <w:t>60</w:t>
            </w:r>
            <w:r>
              <w:rPr>
                <w:rFonts w:hint="eastAsia" w:ascii="微软雅黑" w:hAnsi="微软雅黑" w:eastAsia="微软雅黑" w:cs="微软雅黑"/>
                <w:color w:val="666666"/>
                <w:sz w:val="18"/>
                <w:szCs w:val="18"/>
              </w:rPr>
              <w:t>%）</w:t>
            </w:r>
          </w:p>
        </w:tc>
        <w:tc>
          <w:tcPr>
            <w:tcW w:w="3275"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Fonts w:hint="eastAsia" w:ascii="微软雅黑" w:hAnsi="微软雅黑" w:eastAsia="微软雅黑" w:cs="微软雅黑"/>
                <w:color w:val="666666"/>
                <w:sz w:val="18"/>
                <w:szCs w:val="18"/>
              </w:rPr>
              <w:t>【项目理解程度】（20分）须承诺产品符合高清技术指标要求，符合各类电视及LED屏幕播放标准和要求。考查、对比投标人对项目理解程度，包括对项目的理解是否全面、合理、深刻，以及对项目现状调研是否深入等。优（20-16分），中（15-10分），差（9-0分）</w:t>
            </w: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r>
      <w:tr>
        <w:tblPrEx>
          <w:shd w:val="clear" w:color="auto" w:fill="FFFFFF"/>
          <w:tblCellMar>
            <w:top w:w="0" w:type="dxa"/>
            <w:left w:w="0" w:type="dxa"/>
            <w:bottom w:w="0" w:type="dxa"/>
            <w:right w:w="0" w:type="dxa"/>
          </w:tblCellMar>
        </w:tblPrEx>
        <w:trPr>
          <w:trHeight w:val="1213"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rPr>
                <w:rFonts w:ascii="微软雅黑" w:hAnsi="微软雅黑" w:eastAsia="微软雅黑" w:cs="微软雅黑"/>
                <w:color w:val="666666"/>
                <w:sz w:val="18"/>
                <w:szCs w:val="18"/>
              </w:rPr>
            </w:pPr>
          </w:p>
        </w:tc>
        <w:tc>
          <w:tcPr>
            <w:tcW w:w="3275"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Fonts w:hint="eastAsia" w:ascii="微软雅黑" w:hAnsi="微软雅黑" w:eastAsia="微软雅黑" w:cs="微软雅黑"/>
                <w:color w:val="666666"/>
                <w:sz w:val="18"/>
                <w:szCs w:val="18"/>
              </w:rPr>
              <w:t>【按要求和相关说明制作投标方案】（50分）方案须含括宣传片拍摄的创意策划安排和拟定详细工作进度表。考查、对比项目组织实施方案是否科学、可行、合理；是否根据项目实际情况制订合理且针对性强的组织实施方案。优（50-40分），中（39-25分），差（24-0分）</w:t>
            </w: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r>
      <w:tr>
        <w:tblPrEx>
          <w:shd w:val="clear" w:color="auto" w:fill="FFFFFF"/>
          <w:tblCellMar>
            <w:top w:w="0" w:type="dxa"/>
            <w:left w:w="0" w:type="dxa"/>
            <w:bottom w:w="0" w:type="dxa"/>
            <w:right w:w="0" w:type="dxa"/>
          </w:tblCellMar>
        </w:tblPrEx>
        <w:trPr>
          <w:trHeight w:val="793"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rPr>
                <w:rFonts w:ascii="微软雅黑" w:hAnsi="微软雅黑" w:eastAsia="微软雅黑" w:cs="微软雅黑"/>
                <w:color w:val="666666"/>
                <w:sz w:val="18"/>
                <w:szCs w:val="18"/>
              </w:rPr>
            </w:pPr>
          </w:p>
        </w:tc>
        <w:tc>
          <w:tcPr>
            <w:tcW w:w="3275"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Fonts w:hint="eastAsia" w:ascii="微软雅黑" w:hAnsi="微软雅黑" w:eastAsia="微软雅黑" w:cs="微软雅黑"/>
                <w:color w:val="666666"/>
                <w:sz w:val="18"/>
                <w:szCs w:val="18"/>
              </w:rPr>
              <w:t>【投入的仪器设备】（30分）考查、对比投入仪器设备拍摄器材情况，是否能够满足拍摄需求。优（30-24分），中（23-15分），差（14-0分）</w:t>
            </w: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r>
      <w:tr>
        <w:tblPrEx>
          <w:shd w:val="clear" w:color="auto" w:fill="FFFFFF"/>
          <w:tblCellMar>
            <w:top w:w="0" w:type="dxa"/>
            <w:left w:w="0" w:type="dxa"/>
            <w:bottom w:w="0" w:type="dxa"/>
            <w:right w:w="0" w:type="dxa"/>
          </w:tblCellMar>
        </w:tblPrEx>
        <w:trPr>
          <w:trHeight w:val="505" w:hRule="atLeast"/>
        </w:trPr>
        <w:tc>
          <w:tcPr>
            <w:tcW w:w="915"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Fonts w:hint="eastAsia" w:ascii="微软雅黑" w:hAnsi="微软雅黑" w:eastAsia="微软雅黑" w:cs="微软雅黑"/>
                <w:color w:val="666666"/>
                <w:sz w:val="18"/>
                <w:szCs w:val="18"/>
              </w:rPr>
              <w:t>价格评分（权重</w:t>
            </w:r>
            <w:r>
              <w:rPr>
                <w:rFonts w:hint="eastAsia" w:ascii="微软雅黑" w:hAnsi="微软雅黑" w:eastAsia="微软雅黑" w:cs="微软雅黑"/>
                <w:color w:val="666666"/>
                <w:sz w:val="18"/>
                <w:szCs w:val="18"/>
                <w:lang w:val="en-US" w:eastAsia="zh-CN"/>
              </w:rPr>
              <w:t>2</w:t>
            </w:r>
            <w:r>
              <w:rPr>
                <w:rFonts w:hint="eastAsia" w:ascii="微软雅黑" w:hAnsi="微软雅黑" w:eastAsia="微软雅黑" w:cs="微软雅黑"/>
                <w:color w:val="666666"/>
                <w:sz w:val="18"/>
                <w:szCs w:val="18"/>
              </w:rPr>
              <w:t>0%）</w:t>
            </w:r>
          </w:p>
        </w:tc>
        <w:tc>
          <w:tcPr>
            <w:tcW w:w="3275"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Fonts w:hint="eastAsia" w:ascii="微软雅黑" w:hAnsi="微软雅黑" w:eastAsia="微软雅黑" w:cs="微软雅黑"/>
                <w:color w:val="666666"/>
                <w:sz w:val="18"/>
                <w:szCs w:val="18"/>
              </w:rPr>
              <w:t>(评标基准价／报价)×100（100分）</w:t>
            </w: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r>
      <w:tr>
        <w:tblPrEx>
          <w:tblCellMar>
            <w:top w:w="0" w:type="dxa"/>
            <w:left w:w="0" w:type="dxa"/>
            <w:bottom w:w="0" w:type="dxa"/>
            <w:right w:w="0" w:type="dxa"/>
          </w:tblCellMar>
        </w:tblPrEx>
        <w:trPr>
          <w:trHeight w:val="600" w:hRule="atLeast"/>
        </w:trPr>
        <w:tc>
          <w:tcPr>
            <w:tcW w:w="4190" w:type="dxa"/>
            <w:gridSpan w:val="2"/>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spacing w:before="0" w:beforeAutospacing="0" w:after="0" w:afterAutospacing="0"/>
              <w:rPr>
                <w:rFonts w:ascii="微软雅黑" w:hAnsi="微软雅黑" w:eastAsia="微软雅黑" w:cs="微软雅黑"/>
              </w:rPr>
            </w:pPr>
            <w:r>
              <w:rPr>
                <w:rFonts w:hint="eastAsia" w:ascii="微软雅黑" w:hAnsi="微软雅黑" w:eastAsia="微软雅黑" w:cs="微软雅黑"/>
                <w:color w:val="666666"/>
                <w:sz w:val="18"/>
                <w:szCs w:val="18"/>
              </w:rPr>
              <w:t>综合得分</w:t>
            </w: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widowControl/>
              <w:jc w:val="left"/>
              <w:rPr>
                <w:rFonts w:ascii="微软雅黑" w:hAnsi="微软雅黑" w:eastAsia="微软雅黑" w:cs="微软雅黑"/>
                <w:color w:val="666666"/>
                <w:sz w:val="18"/>
                <w:szCs w:val="18"/>
              </w:rPr>
            </w:pPr>
          </w:p>
        </w:tc>
      </w:tr>
    </w:tbl>
    <w:p>
      <w:pPr>
        <w:spacing w:line="480" w:lineRule="exact"/>
        <w:ind w:firstLine="560" w:firstLineChars="200"/>
        <w:contextualSpacing/>
        <w:rPr>
          <w:rFonts w:hint="eastAsia" w:ascii="仿宋" w:hAnsi="仿宋" w:eastAsia="仿宋" w:cs="仿宋"/>
          <w:bCs/>
          <w:sz w:val="28"/>
          <w:szCs w:val="28"/>
        </w:rPr>
      </w:pPr>
      <w:r>
        <w:rPr>
          <w:rFonts w:hint="eastAsia" w:ascii="仿宋" w:hAnsi="仿宋" w:eastAsia="仿宋" w:cs="仿宋"/>
          <w:bCs/>
          <w:sz w:val="28"/>
          <w:szCs w:val="28"/>
        </w:rPr>
        <w:t>评分说明：</w:t>
      </w:r>
    </w:p>
    <w:p>
      <w:pPr>
        <w:spacing w:line="480" w:lineRule="exact"/>
        <w:ind w:firstLine="560" w:firstLineChars="200"/>
        <w:contextualSpacing/>
        <w:rPr>
          <w:rFonts w:hint="eastAsia" w:ascii="仿宋" w:hAnsi="仿宋" w:eastAsia="仿宋" w:cs="仿宋"/>
          <w:bCs/>
          <w:sz w:val="28"/>
          <w:szCs w:val="28"/>
        </w:rPr>
      </w:pPr>
      <w:r>
        <w:rPr>
          <w:rFonts w:hint="eastAsia" w:ascii="仿宋" w:hAnsi="仿宋" w:eastAsia="仿宋" w:cs="仿宋"/>
          <w:bCs/>
          <w:sz w:val="28"/>
          <w:szCs w:val="28"/>
          <w:lang w:val="en-US" w:eastAsia="zh-CN"/>
        </w:rPr>
        <w:t>①</w:t>
      </w:r>
      <w:r>
        <w:rPr>
          <w:rFonts w:hint="eastAsia" w:ascii="仿宋" w:hAnsi="仿宋" w:eastAsia="仿宋" w:cs="仿宋"/>
          <w:bCs/>
          <w:sz w:val="28"/>
          <w:szCs w:val="28"/>
        </w:rPr>
        <w:t>综合得分=商务评分×</w:t>
      </w:r>
      <w:r>
        <w:rPr>
          <w:rFonts w:hint="eastAsia" w:ascii="仿宋" w:hAnsi="仿宋" w:eastAsia="仿宋" w:cs="仿宋"/>
          <w:bCs/>
          <w:sz w:val="28"/>
          <w:szCs w:val="28"/>
          <w:lang w:val="en-US" w:eastAsia="zh-CN"/>
        </w:rPr>
        <w:t>2</w:t>
      </w:r>
      <w:r>
        <w:rPr>
          <w:rFonts w:hint="eastAsia" w:ascii="仿宋" w:hAnsi="仿宋" w:eastAsia="仿宋" w:cs="仿宋"/>
          <w:bCs/>
          <w:sz w:val="28"/>
          <w:szCs w:val="28"/>
        </w:rPr>
        <w:t>0%+技术评分×</w:t>
      </w:r>
      <w:r>
        <w:rPr>
          <w:rFonts w:hint="eastAsia" w:ascii="仿宋" w:hAnsi="仿宋" w:eastAsia="仿宋" w:cs="仿宋"/>
          <w:bCs/>
          <w:sz w:val="28"/>
          <w:szCs w:val="28"/>
          <w:lang w:val="en-US" w:eastAsia="zh-CN"/>
        </w:rPr>
        <w:t>6</w:t>
      </w:r>
      <w:r>
        <w:rPr>
          <w:rFonts w:hint="eastAsia" w:ascii="仿宋" w:hAnsi="仿宋" w:eastAsia="仿宋" w:cs="仿宋"/>
          <w:bCs/>
          <w:sz w:val="28"/>
          <w:szCs w:val="28"/>
        </w:rPr>
        <w:t>0%+报价评分×</w:t>
      </w:r>
      <w:r>
        <w:rPr>
          <w:rFonts w:hint="eastAsia" w:ascii="仿宋" w:hAnsi="仿宋" w:eastAsia="仿宋" w:cs="仿宋"/>
          <w:bCs/>
          <w:sz w:val="28"/>
          <w:szCs w:val="28"/>
          <w:lang w:val="en-US" w:eastAsia="zh-CN"/>
        </w:rPr>
        <w:t>2</w:t>
      </w:r>
      <w:r>
        <w:rPr>
          <w:rFonts w:hint="eastAsia" w:ascii="仿宋" w:hAnsi="仿宋" w:eastAsia="仿宋" w:cs="仿宋"/>
          <w:bCs/>
          <w:sz w:val="28"/>
          <w:szCs w:val="28"/>
        </w:rPr>
        <w:t>0%。</w:t>
      </w:r>
    </w:p>
    <w:p>
      <w:pPr>
        <w:autoSpaceDN w:val="0"/>
        <w:spacing w:line="578" w:lineRule="exact"/>
        <w:ind w:firstLine="560" w:firstLineChars="200"/>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lang w:val="en-US" w:eastAsia="zh-CN"/>
        </w:rPr>
        <w:t>②</w:t>
      </w:r>
      <w:r>
        <w:rPr>
          <w:rFonts w:hint="eastAsia" w:ascii="仿宋_GB2312" w:eastAsia="仿宋_GB2312" w:cs="宋体"/>
          <w:color w:val="000000"/>
          <w:kern w:val="0"/>
          <w:sz w:val="28"/>
          <w:szCs w:val="28"/>
        </w:rPr>
        <w:t>评标基准价的计算：取有效投标报价的算术平均值作为评标基准价。投标报价与评标基准价相同的报价得满分。投标报价每超过基准价±1%（含）扣0.5分，中间值用插入法进行计算，小数点后保留两位。</w:t>
      </w:r>
    </w:p>
    <w:p>
      <w:pPr>
        <w:spacing w:line="480" w:lineRule="exact"/>
        <w:ind w:firstLine="560" w:firstLineChars="200"/>
        <w:contextualSpacing/>
        <w:rPr>
          <w:rFonts w:hint="eastAsia" w:ascii="仿宋" w:hAnsi="仿宋" w:eastAsia="仿宋" w:cs="仿宋"/>
          <w:b/>
          <w:bCs/>
          <w:sz w:val="28"/>
          <w:szCs w:val="28"/>
        </w:rPr>
      </w:pPr>
      <w:r>
        <w:rPr>
          <w:rFonts w:hint="eastAsia" w:ascii="仿宋" w:hAnsi="仿宋" w:eastAsia="仿宋" w:cs="仿宋"/>
          <w:bCs/>
          <w:sz w:val="28"/>
          <w:szCs w:val="28"/>
          <w:lang w:val="en-US" w:eastAsia="zh-CN"/>
        </w:rPr>
        <w:t>③</w:t>
      </w:r>
      <w:r>
        <w:rPr>
          <w:rFonts w:hint="eastAsia" w:ascii="仿宋" w:hAnsi="仿宋" w:eastAsia="仿宋" w:cs="仿宋"/>
          <w:bCs/>
          <w:sz w:val="28"/>
          <w:szCs w:val="28"/>
        </w:rPr>
        <w:t>将综合得分从高到低排出名次，总分第一名为第一中标候选人，第二名为第二中标候选人，以此类推（综合得分相同的，按技术得分顺序排列）。</w:t>
      </w:r>
    </w:p>
    <w:p>
      <w:pPr>
        <w:spacing w:line="480" w:lineRule="exact"/>
        <w:ind w:firstLine="562" w:firstLineChars="200"/>
        <w:contextualSpacing/>
        <w:rPr>
          <w:rFonts w:ascii="仿宋" w:hAnsi="仿宋" w:eastAsia="仿宋" w:cs="仿宋"/>
          <w:bCs/>
          <w:sz w:val="28"/>
          <w:szCs w:val="28"/>
        </w:rPr>
      </w:pPr>
      <w:r>
        <w:rPr>
          <w:rFonts w:hint="eastAsia" w:ascii="仿宋" w:hAnsi="仿宋" w:eastAsia="仿宋" w:cs="仿宋"/>
          <w:b/>
          <w:bCs/>
          <w:sz w:val="28"/>
          <w:szCs w:val="28"/>
        </w:rPr>
        <w:t>5.4</w:t>
      </w:r>
      <w:r>
        <w:rPr>
          <w:rFonts w:hint="eastAsia" w:ascii="仿宋" w:hAnsi="仿宋" w:eastAsia="仿宋" w:cs="仿宋"/>
          <w:bCs/>
          <w:sz w:val="28"/>
          <w:szCs w:val="28"/>
        </w:rPr>
        <w:t>招标过程中，当出现重大变故，</w:t>
      </w:r>
      <w:r>
        <w:rPr>
          <w:rFonts w:hint="eastAsia" w:ascii="仿宋" w:hAnsi="仿宋" w:eastAsia="仿宋" w:cs="仿宋"/>
          <w:bCs/>
          <w:sz w:val="28"/>
          <w:szCs w:val="28"/>
          <w:lang w:val="en-US" w:eastAsia="zh-CN"/>
        </w:rPr>
        <w:t>视频制作</w:t>
      </w:r>
      <w:r>
        <w:rPr>
          <w:rFonts w:hint="eastAsia" w:ascii="仿宋" w:hAnsi="仿宋" w:eastAsia="仿宋" w:cs="仿宋"/>
          <w:bCs/>
          <w:sz w:val="28"/>
          <w:szCs w:val="28"/>
        </w:rPr>
        <w:t>任务取消时，称为招标终止。招标人可拒绝所有投标人的投标，该</w:t>
      </w:r>
      <w:r>
        <w:rPr>
          <w:rFonts w:hint="eastAsia" w:ascii="仿宋" w:hAnsi="仿宋" w:eastAsia="仿宋" w:cs="仿宋"/>
          <w:bCs/>
          <w:sz w:val="28"/>
          <w:szCs w:val="28"/>
          <w:lang w:val="en-US" w:eastAsia="zh-CN"/>
        </w:rPr>
        <w:t>视频制作</w:t>
      </w:r>
      <w:r>
        <w:rPr>
          <w:rFonts w:hint="eastAsia" w:ascii="仿宋" w:hAnsi="仿宋" w:eastAsia="仿宋" w:cs="仿宋"/>
          <w:bCs/>
          <w:sz w:val="28"/>
          <w:szCs w:val="28"/>
        </w:rPr>
        <w:t>任务招标人有权选择不再进行招标。</w:t>
      </w:r>
    </w:p>
    <w:p>
      <w:pPr>
        <w:spacing w:line="480" w:lineRule="exact"/>
        <w:ind w:firstLine="562" w:firstLineChars="200"/>
        <w:contextualSpacing/>
        <w:rPr>
          <w:rFonts w:ascii="仿宋" w:hAnsi="仿宋" w:eastAsia="仿宋" w:cs="仿宋"/>
          <w:bCs/>
          <w:sz w:val="28"/>
          <w:szCs w:val="28"/>
        </w:rPr>
      </w:pPr>
      <w:r>
        <w:rPr>
          <w:rFonts w:hint="eastAsia" w:ascii="仿宋" w:hAnsi="仿宋" w:eastAsia="仿宋" w:cs="仿宋"/>
          <w:b/>
          <w:bCs/>
          <w:sz w:val="28"/>
          <w:szCs w:val="28"/>
        </w:rPr>
        <w:t>5.</w:t>
      </w:r>
      <w:r>
        <w:rPr>
          <w:rFonts w:hint="eastAsia" w:ascii="仿宋" w:hAnsi="仿宋" w:eastAsia="仿宋" w:cs="仿宋"/>
          <w:b/>
          <w:bCs/>
          <w:sz w:val="28"/>
          <w:szCs w:val="28"/>
          <w:lang w:val="en-US" w:eastAsia="zh-CN"/>
        </w:rPr>
        <w:t>5</w:t>
      </w:r>
      <w:r>
        <w:rPr>
          <w:rFonts w:hint="eastAsia" w:ascii="仿宋" w:hAnsi="仿宋" w:eastAsia="仿宋" w:cs="仿宋"/>
          <w:bCs/>
          <w:sz w:val="28"/>
          <w:szCs w:val="28"/>
        </w:rPr>
        <w:t>招标过程中，当投标人</w:t>
      </w:r>
      <w:r>
        <w:rPr>
          <w:rFonts w:hint="eastAsia" w:ascii="仿宋" w:hAnsi="仿宋" w:eastAsia="仿宋" w:cs="仿宋"/>
          <w:b/>
          <w:sz w:val="28"/>
          <w:szCs w:val="28"/>
        </w:rPr>
        <w:t>不足三家</w:t>
      </w:r>
      <w:r>
        <w:rPr>
          <w:rFonts w:hint="eastAsia" w:ascii="仿宋" w:hAnsi="仿宋" w:eastAsia="仿宋" w:cs="仿宋"/>
          <w:bCs/>
          <w:sz w:val="28"/>
          <w:szCs w:val="28"/>
        </w:rPr>
        <w:t>、对招标文件做出实质性响应的投标人</w:t>
      </w:r>
      <w:r>
        <w:rPr>
          <w:rFonts w:hint="eastAsia" w:ascii="仿宋" w:hAnsi="仿宋" w:eastAsia="仿宋" w:cs="仿宋"/>
          <w:b/>
          <w:sz w:val="28"/>
          <w:szCs w:val="28"/>
        </w:rPr>
        <w:t>不足三家</w:t>
      </w:r>
      <w:r>
        <w:rPr>
          <w:rFonts w:hint="eastAsia" w:ascii="仿宋" w:hAnsi="仿宋" w:eastAsia="仿宋" w:cs="仿宋"/>
          <w:bCs/>
          <w:sz w:val="28"/>
          <w:szCs w:val="28"/>
        </w:rPr>
        <w:t>或所有投标都被否决时，称为流标，招标人有权进行重新招标。</w:t>
      </w:r>
    </w:p>
    <w:p>
      <w:pPr>
        <w:spacing w:line="480" w:lineRule="exact"/>
        <w:ind w:firstLine="562" w:firstLineChars="200"/>
        <w:contextualSpacing/>
        <w:rPr>
          <w:rFonts w:ascii="仿宋_GB2312" w:hAnsi="宋体" w:eastAsia="仿宋_GB2312" w:cs="幼圆"/>
          <w:kern w:val="0"/>
          <w:sz w:val="28"/>
          <w:szCs w:val="28"/>
        </w:rPr>
      </w:pPr>
      <w:r>
        <w:rPr>
          <w:rFonts w:hint="eastAsia" w:ascii="仿宋" w:hAnsi="仿宋" w:eastAsia="仿宋" w:cs="仿宋"/>
          <w:b/>
          <w:sz w:val="28"/>
          <w:szCs w:val="28"/>
        </w:rPr>
        <w:t>5.</w:t>
      </w:r>
      <w:r>
        <w:rPr>
          <w:rFonts w:hint="eastAsia" w:ascii="仿宋" w:hAnsi="仿宋" w:eastAsia="仿宋" w:cs="仿宋"/>
          <w:b/>
          <w:sz w:val="28"/>
          <w:szCs w:val="28"/>
          <w:lang w:val="en-US" w:eastAsia="zh-CN"/>
        </w:rPr>
        <w:t>6</w:t>
      </w:r>
      <w:r>
        <w:rPr>
          <w:rFonts w:ascii="仿宋_GB2312" w:hAnsi="宋体" w:eastAsia="仿宋_GB2312" w:cs="幼圆"/>
          <w:kern w:val="0"/>
          <w:sz w:val="28"/>
          <w:szCs w:val="28"/>
        </w:rPr>
        <w:t>招标过程中</w:t>
      </w:r>
      <w:r>
        <w:rPr>
          <w:rFonts w:hint="eastAsia" w:ascii="仿宋_GB2312" w:hAnsi="宋体" w:eastAsia="仿宋_GB2312" w:cs="幼圆"/>
          <w:kern w:val="0"/>
          <w:sz w:val="28"/>
          <w:szCs w:val="28"/>
        </w:rPr>
        <w:t>，当</w:t>
      </w:r>
      <w:r>
        <w:rPr>
          <w:rFonts w:ascii="仿宋_GB2312" w:hAnsi="宋体" w:eastAsia="仿宋_GB2312" w:cs="幼圆"/>
          <w:kern w:val="0"/>
          <w:sz w:val="28"/>
          <w:szCs w:val="28"/>
        </w:rPr>
        <w:t>某个投标文件未对招标文件</w:t>
      </w:r>
      <w:r>
        <w:rPr>
          <w:rFonts w:hint="eastAsia" w:ascii="仿宋_GB2312" w:hAnsi="宋体" w:eastAsia="仿宋_GB2312" w:cs="幼圆"/>
          <w:kern w:val="0"/>
          <w:sz w:val="28"/>
          <w:szCs w:val="28"/>
        </w:rPr>
        <w:t>做</w:t>
      </w:r>
      <w:r>
        <w:rPr>
          <w:rFonts w:ascii="仿宋_GB2312" w:hAnsi="宋体" w:eastAsia="仿宋_GB2312" w:cs="幼圆"/>
          <w:kern w:val="0"/>
          <w:sz w:val="28"/>
          <w:szCs w:val="28"/>
        </w:rPr>
        <w:t>出实质性响应</w:t>
      </w:r>
      <w:r>
        <w:rPr>
          <w:rFonts w:hint="eastAsia" w:ascii="仿宋_GB2312" w:hAnsi="宋体" w:eastAsia="仿宋_GB2312" w:cs="幼圆"/>
          <w:kern w:val="0"/>
          <w:sz w:val="28"/>
          <w:szCs w:val="28"/>
        </w:rPr>
        <w:t>或与</w:t>
      </w:r>
      <w:r>
        <w:rPr>
          <w:rFonts w:ascii="仿宋_GB2312" w:hAnsi="宋体" w:eastAsia="仿宋_GB2312" w:cs="幼圆"/>
          <w:kern w:val="0"/>
          <w:sz w:val="28"/>
          <w:szCs w:val="28"/>
        </w:rPr>
        <w:t>招标文件</w:t>
      </w:r>
      <w:r>
        <w:rPr>
          <w:rFonts w:hint="eastAsia" w:ascii="仿宋_GB2312" w:hAnsi="宋体" w:eastAsia="仿宋_GB2312" w:cs="幼圆"/>
          <w:kern w:val="0"/>
          <w:sz w:val="28"/>
          <w:szCs w:val="28"/>
        </w:rPr>
        <w:t>要求</w:t>
      </w:r>
      <w:r>
        <w:rPr>
          <w:rFonts w:ascii="仿宋_GB2312" w:hAnsi="宋体" w:eastAsia="仿宋_GB2312" w:cs="幼圆"/>
          <w:kern w:val="0"/>
          <w:sz w:val="28"/>
          <w:szCs w:val="28"/>
        </w:rPr>
        <w:t>有重大偏差时，</w:t>
      </w:r>
      <w:r>
        <w:rPr>
          <w:rFonts w:hint="eastAsia" w:ascii="仿宋_GB2312" w:hAnsi="宋体" w:eastAsia="仿宋_GB2312" w:cs="幼圆"/>
          <w:kern w:val="0"/>
          <w:sz w:val="28"/>
          <w:szCs w:val="28"/>
        </w:rPr>
        <w:t>该</w:t>
      </w:r>
      <w:r>
        <w:rPr>
          <w:rFonts w:ascii="仿宋_GB2312" w:hAnsi="宋体" w:eastAsia="仿宋_GB2312" w:cs="幼圆"/>
          <w:kern w:val="0"/>
          <w:sz w:val="28"/>
          <w:szCs w:val="28"/>
        </w:rPr>
        <w:t>招标文件</w:t>
      </w:r>
      <w:r>
        <w:rPr>
          <w:rFonts w:hint="eastAsia" w:ascii="仿宋_GB2312" w:hAnsi="宋体" w:eastAsia="仿宋_GB2312" w:cs="幼圆"/>
          <w:kern w:val="0"/>
          <w:sz w:val="28"/>
          <w:szCs w:val="28"/>
        </w:rPr>
        <w:t>视为</w:t>
      </w:r>
      <w:r>
        <w:rPr>
          <w:rFonts w:ascii="仿宋_GB2312" w:hAnsi="宋体" w:eastAsia="仿宋_GB2312" w:cs="幼圆"/>
          <w:kern w:val="0"/>
          <w:sz w:val="28"/>
          <w:szCs w:val="28"/>
        </w:rPr>
        <w:t>无效，称为废标</w:t>
      </w:r>
      <w:r>
        <w:rPr>
          <w:rFonts w:hint="eastAsia" w:ascii="仿宋_GB2312" w:hAnsi="宋体" w:eastAsia="仿宋_GB2312" w:cs="幼圆"/>
          <w:kern w:val="0"/>
          <w:sz w:val="28"/>
          <w:szCs w:val="28"/>
        </w:rPr>
        <w:t>。</w:t>
      </w:r>
    </w:p>
    <w:p>
      <w:pPr>
        <w:spacing w:line="480" w:lineRule="exact"/>
        <w:ind w:firstLine="562" w:firstLineChars="200"/>
        <w:contextualSpacing/>
        <w:rPr>
          <w:rFonts w:ascii="仿宋" w:hAnsi="仿宋" w:eastAsia="仿宋" w:cs="仿宋"/>
          <w:sz w:val="28"/>
          <w:szCs w:val="28"/>
        </w:rPr>
      </w:pPr>
      <w:r>
        <w:rPr>
          <w:rFonts w:hint="eastAsia" w:ascii="仿宋" w:hAnsi="仿宋" w:eastAsia="仿宋" w:cs="仿宋"/>
          <w:b/>
          <w:sz w:val="28"/>
          <w:szCs w:val="28"/>
        </w:rPr>
        <w:t>5.</w:t>
      </w:r>
      <w:r>
        <w:rPr>
          <w:rFonts w:hint="eastAsia" w:ascii="仿宋" w:hAnsi="仿宋" w:eastAsia="仿宋" w:cs="仿宋"/>
          <w:b/>
          <w:sz w:val="28"/>
          <w:szCs w:val="28"/>
          <w:lang w:val="en-US" w:eastAsia="zh-CN"/>
        </w:rPr>
        <w:t>7</w:t>
      </w:r>
      <w:r>
        <w:rPr>
          <w:rFonts w:hint="eastAsia" w:ascii="仿宋" w:hAnsi="仿宋" w:eastAsia="仿宋" w:cs="仿宋"/>
          <w:sz w:val="28"/>
          <w:szCs w:val="28"/>
        </w:rPr>
        <w:t>招标人无需对评标过程及未中标原因做出解释。</w:t>
      </w:r>
    </w:p>
    <w:p>
      <w:pPr>
        <w:spacing w:line="480" w:lineRule="exact"/>
        <w:ind w:firstLine="560" w:firstLineChars="200"/>
        <w:contextualSpacing/>
        <w:rPr>
          <w:rFonts w:ascii="仿宋" w:hAnsi="仿宋" w:eastAsia="仿宋" w:cs="仿宋"/>
          <w:sz w:val="28"/>
          <w:szCs w:val="28"/>
        </w:rPr>
      </w:pPr>
    </w:p>
    <w:p>
      <w:pPr>
        <w:spacing w:line="480" w:lineRule="exact"/>
        <w:contextualSpacing/>
        <w:jc w:val="center"/>
        <w:rPr>
          <w:rFonts w:ascii="宋体" w:hAnsi="宋体" w:cs="宋体"/>
          <w:b/>
          <w:bCs/>
          <w:sz w:val="36"/>
          <w:szCs w:val="36"/>
        </w:rPr>
      </w:pPr>
      <w:r>
        <w:rPr>
          <w:rFonts w:hint="eastAsia" w:ascii="宋体" w:hAnsi="宋体" w:cs="宋体"/>
          <w:b/>
          <w:bCs/>
          <w:sz w:val="36"/>
          <w:szCs w:val="36"/>
        </w:rPr>
        <w:t>六、合同的授予</w:t>
      </w:r>
    </w:p>
    <w:p>
      <w:pPr>
        <w:spacing w:line="480" w:lineRule="exact"/>
        <w:ind w:firstLine="643" w:firstLineChars="200"/>
        <w:contextualSpacing/>
        <w:rPr>
          <w:rFonts w:ascii="仿宋" w:hAnsi="仿宋" w:eastAsia="仿宋" w:cs="仿宋"/>
          <w:b/>
          <w:sz w:val="32"/>
          <w:szCs w:val="32"/>
        </w:rPr>
      </w:pPr>
      <w:r>
        <w:rPr>
          <w:rFonts w:hint="eastAsia" w:ascii="仿宋" w:hAnsi="仿宋" w:eastAsia="仿宋" w:cs="仿宋"/>
          <w:b/>
          <w:sz w:val="32"/>
          <w:szCs w:val="32"/>
        </w:rPr>
        <w:t>合同授予均按以下执行：</w:t>
      </w:r>
    </w:p>
    <w:p>
      <w:pPr>
        <w:spacing w:line="480" w:lineRule="exact"/>
        <w:ind w:firstLine="562" w:firstLineChars="200"/>
        <w:contextualSpacing/>
        <w:rPr>
          <w:rFonts w:ascii="仿宋" w:hAnsi="仿宋" w:eastAsia="仿宋" w:cs="仿宋"/>
          <w:bCs/>
          <w:sz w:val="28"/>
          <w:szCs w:val="28"/>
        </w:rPr>
      </w:pPr>
      <w:bookmarkStart w:id="48" w:name="_Toc28080"/>
      <w:bookmarkStart w:id="49" w:name="_Toc152045791"/>
      <w:bookmarkStart w:id="50" w:name="_Toc6776"/>
      <w:bookmarkStart w:id="51" w:name="_Toc302376102"/>
      <w:bookmarkStart w:id="52" w:name="_Toc152042580"/>
      <w:bookmarkStart w:id="53" w:name="_Toc2203"/>
      <w:bookmarkStart w:id="54" w:name="_Toc21233"/>
      <w:bookmarkStart w:id="55" w:name="_Toc32033"/>
      <w:bookmarkStart w:id="56" w:name="_Toc179632811"/>
      <w:bookmarkStart w:id="57" w:name="_Toc17225"/>
      <w:bookmarkStart w:id="58" w:name="_Toc302376104"/>
      <w:bookmarkStart w:id="59" w:name="_Toc144974860"/>
      <w:bookmarkStart w:id="60" w:name="_Toc10431"/>
      <w:r>
        <w:rPr>
          <w:rFonts w:hint="eastAsia" w:ascii="仿宋" w:hAnsi="仿宋" w:eastAsia="仿宋" w:cs="仿宋"/>
          <w:b/>
          <w:sz w:val="28"/>
          <w:szCs w:val="28"/>
        </w:rPr>
        <w:t>6.1</w:t>
      </w:r>
      <w:r>
        <w:rPr>
          <w:rFonts w:hint="eastAsia" w:ascii="仿宋" w:hAnsi="仿宋" w:eastAsia="仿宋" w:cs="仿宋"/>
          <w:bCs/>
          <w:sz w:val="28"/>
          <w:szCs w:val="28"/>
        </w:rPr>
        <w:t>招标人将在评标公示结束后将《中标通知书》发给第一中标候选人。中标人在收到《中标通知书》后与招标人洽谈签订合同。</w:t>
      </w:r>
    </w:p>
    <w:p>
      <w:pPr>
        <w:spacing w:line="480" w:lineRule="exact"/>
        <w:ind w:firstLine="562" w:firstLineChars="200"/>
        <w:contextualSpacing/>
        <w:rPr>
          <w:rFonts w:ascii="仿宋" w:hAnsi="仿宋" w:eastAsia="仿宋" w:cs="仿宋"/>
          <w:bCs/>
          <w:sz w:val="28"/>
          <w:szCs w:val="28"/>
        </w:rPr>
      </w:pPr>
      <w:r>
        <w:rPr>
          <w:rFonts w:hint="eastAsia" w:ascii="仿宋" w:hAnsi="仿宋" w:eastAsia="仿宋" w:cs="仿宋"/>
          <w:b/>
          <w:bCs/>
          <w:sz w:val="28"/>
          <w:szCs w:val="28"/>
        </w:rPr>
        <w:t>6.2</w:t>
      </w:r>
      <w:r>
        <w:rPr>
          <w:rFonts w:hint="eastAsia" w:ascii="仿宋" w:hAnsi="仿宋" w:eastAsia="仿宋" w:cs="仿宋"/>
          <w:bCs/>
          <w:sz w:val="28"/>
          <w:szCs w:val="28"/>
        </w:rPr>
        <w:t>若第一中标候选人在规定时间内拒不签订合同或不响应招标人合同条款或书面表示放弃此次中标，招标人将在同等条件下函询第二中标候选人并与之洽谈合同，如第二中标候选人不响应，则在同等条件下函询第三中标候选人并与之洽谈合同。如招标人与三家中标候选人均未能达成一致签订合同，则重新组织招标。</w:t>
      </w:r>
    </w:p>
    <w:p>
      <w:pPr>
        <w:rPr>
          <w:rFonts w:hint="eastAsia" w:ascii="宋体" w:hAnsi="宋体"/>
          <w:b/>
          <w:sz w:val="44"/>
          <w:szCs w:val="32"/>
        </w:rPr>
      </w:pPr>
    </w:p>
    <w:p>
      <w:pPr>
        <w:rPr>
          <w:rFonts w:hint="eastAsia" w:ascii="宋体" w:hAnsi="宋体"/>
          <w:b/>
          <w:sz w:val="44"/>
          <w:szCs w:val="32"/>
        </w:rPr>
      </w:pPr>
      <w:r>
        <w:rPr>
          <w:rFonts w:hint="eastAsia" w:ascii="宋体" w:hAnsi="宋体"/>
          <w:b/>
          <w:sz w:val="44"/>
          <w:szCs w:val="32"/>
        </w:rPr>
        <w:br w:type="page"/>
      </w:r>
    </w:p>
    <w:p>
      <w:pPr>
        <w:spacing w:line="560" w:lineRule="exact"/>
        <w:contextualSpacing/>
        <w:jc w:val="center"/>
        <w:rPr>
          <w:rFonts w:ascii="宋体" w:hAnsi="宋体" w:cs="仿宋"/>
          <w:b/>
          <w:sz w:val="44"/>
          <w:szCs w:val="32"/>
        </w:rPr>
      </w:pPr>
      <w:bookmarkStart w:id="77" w:name="_GoBack"/>
      <w:bookmarkEnd w:id="77"/>
      <w:r>
        <w:rPr>
          <w:rFonts w:hint="eastAsia" w:ascii="宋体" w:hAnsi="宋体"/>
          <w:b/>
          <w:sz w:val="44"/>
          <w:szCs w:val="32"/>
        </w:rPr>
        <w:t xml:space="preserve">第二章 </w:t>
      </w:r>
      <w:r>
        <w:rPr>
          <w:rFonts w:hint="eastAsia" w:ascii="宋体" w:hAnsi="宋体" w:cs="仿宋"/>
          <w:b/>
          <w:sz w:val="44"/>
          <w:szCs w:val="32"/>
        </w:rPr>
        <w:t>合同</w:t>
      </w:r>
      <w:bookmarkEnd w:id="48"/>
      <w:bookmarkEnd w:id="49"/>
      <w:bookmarkEnd w:id="50"/>
      <w:bookmarkEnd w:id="51"/>
      <w:bookmarkEnd w:id="52"/>
      <w:bookmarkEnd w:id="53"/>
      <w:bookmarkEnd w:id="54"/>
      <w:bookmarkEnd w:id="55"/>
      <w:bookmarkEnd w:id="56"/>
      <w:bookmarkEnd w:id="57"/>
      <w:bookmarkEnd w:id="58"/>
      <w:bookmarkEnd w:id="59"/>
      <w:bookmarkEnd w:id="60"/>
      <w:bookmarkStart w:id="61" w:name="_Toc23024"/>
      <w:bookmarkStart w:id="62" w:name="_Toc169"/>
      <w:bookmarkStart w:id="63" w:name="_Toc15772"/>
      <w:bookmarkStart w:id="64" w:name="_Toc1054"/>
      <w:bookmarkStart w:id="65" w:name="_Toc16072"/>
      <w:bookmarkStart w:id="66" w:name="_Toc19719"/>
      <w:bookmarkStart w:id="67" w:name="_Toc27263"/>
      <w:bookmarkStart w:id="68" w:name="_Toc16905"/>
    </w:p>
    <w:p>
      <w:pPr>
        <w:spacing w:line="560" w:lineRule="exact"/>
        <w:contextualSpacing/>
        <w:jc w:val="center"/>
        <w:rPr>
          <w:rFonts w:ascii="宋体" w:hAnsi="宋体" w:cs="仿宋"/>
          <w:b/>
          <w:sz w:val="44"/>
          <w:szCs w:val="32"/>
        </w:rPr>
      </w:pPr>
    </w:p>
    <w:p>
      <w:pPr>
        <w:spacing w:line="560" w:lineRule="exact"/>
        <w:contextualSpacing/>
        <w:jc w:val="center"/>
        <w:rPr>
          <w:rFonts w:cs="仿宋" w:asciiTheme="majorEastAsia" w:hAnsiTheme="majorEastAsia" w:eastAsiaTheme="majorEastAsia"/>
          <w:b/>
          <w:w w:val="90"/>
          <w:sz w:val="36"/>
          <w:szCs w:val="36"/>
        </w:rPr>
      </w:pPr>
      <w:r>
        <w:rPr>
          <w:rFonts w:hint="eastAsia" w:cs="仿宋" w:asciiTheme="majorEastAsia" w:hAnsiTheme="majorEastAsia" w:eastAsiaTheme="majorEastAsia"/>
          <w:b/>
          <w:w w:val="90"/>
          <w:sz w:val="36"/>
          <w:szCs w:val="36"/>
        </w:rPr>
        <w:t>宣传</w:t>
      </w:r>
      <w:r>
        <w:rPr>
          <w:rFonts w:hint="eastAsia" w:cs="仿宋" w:asciiTheme="majorEastAsia" w:hAnsiTheme="majorEastAsia" w:eastAsiaTheme="majorEastAsia"/>
          <w:b/>
          <w:w w:val="90"/>
          <w:sz w:val="36"/>
          <w:szCs w:val="36"/>
          <w:lang w:val="en-US" w:eastAsia="zh-CN"/>
        </w:rPr>
        <w:t>视频</w:t>
      </w:r>
      <w:r>
        <w:rPr>
          <w:rFonts w:hint="eastAsia" w:cs="仿宋" w:asciiTheme="majorEastAsia" w:hAnsiTheme="majorEastAsia" w:eastAsiaTheme="majorEastAsia"/>
          <w:b/>
          <w:w w:val="90"/>
          <w:sz w:val="36"/>
          <w:szCs w:val="36"/>
        </w:rPr>
        <w:t>制作合同</w:t>
      </w:r>
    </w:p>
    <w:p>
      <w:pPr>
        <w:spacing w:line="560" w:lineRule="exact"/>
        <w:contextualSpacing/>
        <w:jc w:val="center"/>
        <w:rPr>
          <w:rFonts w:cs="仿宋" w:asciiTheme="majorEastAsia" w:hAnsiTheme="majorEastAsia" w:eastAsiaTheme="majorEastAsia"/>
          <w:b/>
          <w:w w:val="90"/>
          <w:sz w:val="36"/>
          <w:szCs w:val="36"/>
        </w:rPr>
      </w:pPr>
    </w:p>
    <w:p>
      <w:pPr>
        <w:spacing w:line="480" w:lineRule="exact"/>
        <w:contextualSpacing/>
        <w:rPr>
          <w:rFonts w:ascii="仿宋" w:hAnsi="仿宋" w:eastAsia="仿宋"/>
          <w:b/>
          <w:bCs/>
          <w:sz w:val="28"/>
          <w:szCs w:val="28"/>
        </w:rPr>
      </w:pPr>
      <w:r>
        <w:rPr>
          <w:rFonts w:hint="eastAsia" w:ascii="仿宋" w:hAnsi="仿宋" w:eastAsia="仿宋"/>
          <w:b/>
          <w:bCs/>
          <w:sz w:val="28"/>
          <w:szCs w:val="28"/>
          <w:lang w:eastAsia="zh-CN"/>
        </w:rPr>
        <w:t>甲方</w:t>
      </w:r>
      <w:r>
        <w:rPr>
          <w:rFonts w:hint="eastAsia" w:ascii="仿宋" w:hAnsi="仿宋" w:eastAsia="仿宋"/>
          <w:b/>
          <w:bCs/>
          <w:sz w:val="28"/>
          <w:szCs w:val="28"/>
        </w:rPr>
        <w:t>：</w:t>
      </w:r>
      <w:r>
        <w:rPr>
          <w:rFonts w:ascii="仿宋" w:hAnsi="仿宋" w:eastAsia="仿宋"/>
          <w:b/>
          <w:bCs/>
          <w:sz w:val="28"/>
          <w:szCs w:val="28"/>
          <w:u w:val="single"/>
        </w:rPr>
        <w:t xml:space="preserve"> </w:t>
      </w:r>
      <w:r>
        <w:rPr>
          <w:rFonts w:hint="eastAsia" w:ascii="仿宋" w:hAnsi="仿宋" w:eastAsia="仿宋"/>
          <w:b/>
          <w:bCs/>
          <w:sz w:val="28"/>
          <w:szCs w:val="28"/>
          <w:u w:val="single"/>
        </w:rPr>
        <w:t xml:space="preserve">四川省第十一建筑有限公司 </w:t>
      </w:r>
    </w:p>
    <w:p>
      <w:pPr>
        <w:spacing w:line="480" w:lineRule="exact"/>
        <w:contextualSpacing/>
        <w:rPr>
          <w:rFonts w:ascii="仿宋" w:hAnsi="仿宋" w:eastAsia="仿宋"/>
          <w:b/>
          <w:bCs/>
          <w:sz w:val="28"/>
          <w:szCs w:val="28"/>
        </w:rPr>
      </w:pPr>
      <w:r>
        <w:rPr>
          <w:rFonts w:hint="eastAsia" w:ascii="仿宋" w:hAnsi="仿宋" w:eastAsia="仿宋"/>
          <w:b/>
          <w:bCs/>
          <w:sz w:val="28"/>
          <w:szCs w:val="28"/>
          <w:lang w:eastAsia="zh-CN"/>
        </w:rPr>
        <w:t>乙方</w:t>
      </w:r>
      <w:r>
        <w:rPr>
          <w:rFonts w:hint="eastAsia" w:ascii="仿宋" w:hAnsi="仿宋" w:eastAsia="仿宋"/>
          <w:b/>
          <w:bCs/>
          <w:sz w:val="28"/>
          <w:szCs w:val="28"/>
        </w:rPr>
        <w:t>：</w:t>
      </w:r>
      <w:r>
        <w:rPr>
          <w:rFonts w:hint="eastAsia" w:ascii="仿宋" w:hAnsi="仿宋" w:eastAsia="仿宋"/>
          <w:b/>
          <w:bCs/>
          <w:sz w:val="28"/>
          <w:szCs w:val="28"/>
          <w:u w:val="single"/>
        </w:rPr>
        <w:t xml:space="preserve">                          </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依据《中华人民共和国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》等相关法律法规的规定，供需双方在自愿、平等、公平、诚实信用的基础上，经双方协商，就</w:t>
      </w:r>
      <w:r>
        <w:rPr>
          <w:rFonts w:hint="eastAsia" w:ascii="仿宋" w:hAnsi="仿宋" w:eastAsia="仿宋" w:cs="仿宋"/>
          <w:sz w:val="28"/>
          <w:szCs w:val="28"/>
          <w:u w:val="single"/>
        </w:rPr>
        <w:t>公司宣传</w:t>
      </w:r>
      <w:r>
        <w:rPr>
          <w:rFonts w:hint="eastAsia" w:ascii="仿宋" w:hAnsi="仿宋" w:eastAsia="仿宋" w:cs="仿宋"/>
          <w:sz w:val="28"/>
          <w:szCs w:val="28"/>
          <w:u w:val="single"/>
          <w:lang w:val="en-US" w:eastAsia="zh-CN"/>
        </w:rPr>
        <w:t>视频</w:t>
      </w:r>
      <w:r>
        <w:rPr>
          <w:rFonts w:hint="eastAsia" w:ascii="仿宋" w:hAnsi="仿宋" w:eastAsia="仿宋" w:cs="仿宋"/>
          <w:sz w:val="28"/>
          <w:szCs w:val="28"/>
          <w:u w:val="single"/>
        </w:rPr>
        <w:t>制作</w:t>
      </w:r>
      <w:r>
        <w:rPr>
          <w:rFonts w:hint="eastAsia" w:ascii="仿宋" w:hAnsi="仿宋" w:eastAsia="仿宋" w:cs="仿宋"/>
          <w:sz w:val="28"/>
          <w:szCs w:val="28"/>
        </w:rPr>
        <w:t>事宜订立本合同，双方共同遵守。</w:t>
      </w:r>
      <w:r>
        <w:rPr>
          <w:rFonts w:ascii="仿宋" w:hAnsi="仿宋" w:eastAsia="仿宋" w:cs="仿宋"/>
          <w:sz w:val="28"/>
          <w:szCs w:val="28"/>
        </w:rPr>
        <w:t xml:space="preserve"> </w:t>
      </w:r>
    </w:p>
    <w:p>
      <w:pPr>
        <w:pStyle w:val="21"/>
        <w:spacing w:line="480" w:lineRule="exact"/>
        <w:ind w:firstLine="562"/>
        <w:contextualSpacing/>
        <w:jc w:val="left"/>
        <w:rPr>
          <w:b/>
          <w:sz w:val="24"/>
        </w:rPr>
      </w:pPr>
      <w:r>
        <w:rPr>
          <w:rFonts w:hint="eastAsia" w:ascii="仿宋" w:hAnsi="仿宋" w:eastAsia="仿宋"/>
          <w:b/>
          <w:bCs/>
          <w:sz w:val="28"/>
          <w:szCs w:val="28"/>
        </w:rPr>
        <w:t>第一条  项目概况</w:t>
      </w:r>
      <w:r>
        <w:rPr>
          <w:sz w:val="24"/>
        </w:rPr>
        <w:t xml:space="preserve"> </w:t>
      </w:r>
    </w:p>
    <w:p>
      <w:pPr>
        <w:spacing w:line="480" w:lineRule="exact"/>
        <w:ind w:firstLine="560" w:firstLineChars="200"/>
        <w:contextualSpacing/>
        <w:rPr>
          <w:rFonts w:hint="eastAsia" w:ascii="仿宋" w:hAnsi="仿宋" w:eastAsia="仿宋" w:cs="仿宋"/>
          <w:sz w:val="28"/>
          <w:szCs w:val="28"/>
          <w:u w:val="single"/>
          <w:lang w:eastAsia="zh-CN"/>
        </w:rPr>
      </w:pPr>
      <w:r>
        <w:rPr>
          <w:rFonts w:hint="eastAsia" w:ascii="仿宋" w:hAnsi="仿宋" w:eastAsia="仿宋" w:cs="仿宋"/>
          <w:sz w:val="28"/>
          <w:szCs w:val="28"/>
        </w:rPr>
        <w:t>项目名称：</w:t>
      </w:r>
      <w:r>
        <w:rPr>
          <w:rFonts w:hint="eastAsia" w:ascii="仿宋" w:hAnsi="仿宋" w:eastAsia="仿宋" w:cs="仿宋"/>
          <w:sz w:val="28"/>
          <w:szCs w:val="28"/>
          <w:u w:val="single"/>
        </w:rPr>
        <w:t>四川省第十一建筑有限公司宣传</w:t>
      </w:r>
      <w:r>
        <w:rPr>
          <w:rFonts w:hint="eastAsia" w:ascii="仿宋" w:hAnsi="仿宋" w:eastAsia="仿宋" w:cs="仿宋"/>
          <w:sz w:val="28"/>
          <w:szCs w:val="28"/>
          <w:u w:val="single"/>
          <w:lang w:val="en-US" w:eastAsia="zh-CN"/>
        </w:rPr>
        <w:t>视频</w:t>
      </w:r>
    </w:p>
    <w:p>
      <w:pPr>
        <w:spacing w:line="480" w:lineRule="exact"/>
        <w:ind w:firstLine="560" w:firstLineChars="200"/>
        <w:contextualSpacing/>
        <w:rPr>
          <w:rFonts w:hint="default" w:ascii="仿宋" w:hAnsi="仿宋" w:eastAsia="仿宋" w:cs="仿宋"/>
          <w:sz w:val="28"/>
          <w:szCs w:val="28"/>
          <w:u w:val="single"/>
          <w:lang w:val="en-US" w:eastAsia="zh-CN"/>
        </w:rPr>
      </w:pPr>
      <w:r>
        <w:rPr>
          <w:rFonts w:hint="eastAsia" w:ascii="仿宋" w:hAnsi="仿宋" w:eastAsia="仿宋" w:cs="仿宋"/>
          <w:sz w:val="28"/>
          <w:szCs w:val="28"/>
        </w:rPr>
        <w:t>项目服务内容：</w:t>
      </w:r>
      <w:r>
        <w:rPr>
          <w:rFonts w:hint="eastAsia" w:ascii="仿宋" w:hAnsi="仿宋" w:eastAsia="仿宋" w:cs="仿宋"/>
          <w:sz w:val="28"/>
          <w:szCs w:val="28"/>
          <w:u w:val="single"/>
        </w:rPr>
        <w:t>宣传</w:t>
      </w:r>
      <w:r>
        <w:rPr>
          <w:rFonts w:hint="eastAsia" w:ascii="仿宋" w:hAnsi="仿宋" w:eastAsia="仿宋" w:cs="仿宋"/>
          <w:sz w:val="28"/>
          <w:szCs w:val="28"/>
          <w:u w:val="single"/>
          <w:lang w:val="en-US" w:eastAsia="zh-CN"/>
        </w:rPr>
        <w:t>视频</w:t>
      </w:r>
      <w:r>
        <w:rPr>
          <w:rFonts w:hint="eastAsia" w:ascii="仿宋" w:hAnsi="仿宋" w:eastAsia="仿宋" w:cs="仿宋"/>
          <w:sz w:val="28"/>
          <w:szCs w:val="28"/>
          <w:u w:val="single"/>
        </w:rPr>
        <w:t>的策划设计、</w:t>
      </w:r>
      <w:r>
        <w:rPr>
          <w:rFonts w:hint="eastAsia" w:ascii="仿宋" w:hAnsi="仿宋" w:eastAsia="仿宋" w:cs="仿宋"/>
          <w:sz w:val="28"/>
          <w:szCs w:val="28"/>
          <w:u w:val="single"/>
          <w:lang w:val="en-US" w:eastAsia="zh-CN"/>
        </w:rPr>
        <w:t>分镜脚本、现场拍摄</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文案编写</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配音制作、后期剪辑等</w:t>
      </w:r>
    </w:p>
    <w:p>
      <w:pPr>
        <w:spacing w:line="480" w:lineRule="exact"/>
        <w:ind w:firstLine="560" w:firstLineChars="200"/>
        <w:contextualSpacing/>
        <w:rPr>
          <w:rFonts w:ascii="仿宋" w:hAnsi="仿宋" w:eastAsia="仿宋" w:cs="仿宋"/>
          <w:sz w:val="28"/>
          <w:szCs w:val="28"/>
          <w:u w:val="single"/>
        </w:rPr>
      </w:pPr>
      <w:r>
        <w:rPr>
          <w:rFonts w:hint="eastAsia" w:ascii="仿宋" w:hAnsi="仿宋" w:eastAsia="仿宋" w:cs="仿宋"/>
          <w:sz w:val="28"/>
          <w:szCs w:val="28"/>
        </w:rPr>
        <w:t>交货地点：</w:t>
      </w:r>
      <w:r>
        <w:rPr>
          <w:rFonts w:hint="eastAsia" w:ascii="仿宋" w:hAnsi="仿宋" w:eastAsia="仿宋" w:cs="仿宋"/>
          <w:sz w:val="28"/>
          <w:szCs w:val="28"/>
          <w:u w:val="single"/>
        </w:rPr>
        <w:t>四川省宜宾市金沙江南路158号华西大厦1608室</w:t>
      </w:r>
    </w:p>
    <w:p>
      <w:pPr>
        <w:spacing w:line="578" w:lineRule="exact"/>
        <w:ind w:firstLine="562" w:firstLineChars="200"/>
        <w:contextualSpacing/>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第二条</w:t>
      </w: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val="en-US" w:eastAsia="zh-CN"/>
        </w:rPr>
        <w:t>质量要求</w:t>
      </w:r>
    </w:p>
    <w:p>
      <w:pPr>
        <w:spacing w:line="578" w:lineRule="exact"/>
        <w:ind w:firstLine="560" w:firstLineChars="200"/>
        <w:contextualSpacing/>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成片需画质、声音清晰稳定，能够完整表现宣传创意，品质需通过甲方验收，如验收不合格，由乙方修改解决。如仍不合格，甲方有权解除合同。</w:t>
      </w:r>
    </w:p>
    <w:p>
      <w:pPr>
        <w:spacing w:line="578" w:lineRule="exact"/>
        <w:ind w:firstLine="562" w:firstLineChars="200"/>
        <w:contextualSpacing/>
        <w:jc w:val="lef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第三条  双方的责任、义务及权利</w:t>
      </w:r>
    </w:p>
    <w:p>
      <w:pPr>
        <w:spacing w:line="578" w:lineRule="exact"/>
        <w:ind w:firstLine="560" w:firstLineChars="200"/>
        <w:contextualSpacing/>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（一）乙方应在双方约定的时间周期内完成视频制作（约定时间周期：四川省第十一建筑有限公司形象宣传片需在6月30日前完成，庆祝四川省第十一建筑有限公司成立七十周年主题片需在8月30日前完成， 庆祝四川省第十一建筑有限公司成立七十周年祝福片需在9月20日前完成。）非甲方原因乙方逾期交付，每迟交付一日，乙方向甲方支付合同总价款1％的违约金，违约金从履约保证金中扣除。超过十日，甲方有权解除合同。</w:t>
      </w:r>
    </w:p>
    <w:p>
      <w:pPr>
        <w:spacing w:line="578" w:lineRule="exact"/>
        <w:ind w:firstLine="560" w:firstLineChars="200"/>
        <w:contextualSpacing/>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（二）乙方最终报价为包干价，包含视频制作过程中的交通费、住宿费、团队成员保险费等所有杂项费用。除合同约定总价外，甲方将不再支付其余费用。</w:t>
      </w:r>
    </w:p>
    <w:p>
      <w:pPr>
        <w:spacing w:line="480" w:lineRule="exact"/>
        <w:ind w:firstLine="560" w:firstLineChars="20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（三）甲方应配合提供视频制作所需的照片等各类资料，并按拍摄计划和脚本要求预先联系确定拍摄场地、人员、道具。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contextualSpacing/>
        <w:textAlignment w:val="auto"/>
        <w:rPr>
          <w:rFonts w:hint="eastAsia" w:ascii="仿宋" w:hAnsi="仿宋" w:eastAsia="仿宋" w:cs="仿宋"/>
          <w:sz w:val="28"/>
          <w:szCs w:val="28"/>
        </w:rPr>
      </w:pPr>
      <w:r>
        <w:rPr>
          <w:rFonts w:hint="eastAsia" w:ascii="仿宋" w:hAnsi="仿宋" w:eastAsia="仿宋" w:cs="仿宋"/>
          <w:sz w:val="28"/>
          <w:szCs w:val="28"/>
        </w:rPr>
        <w:t>(四)乙方应按照甲方要求完成约定的拍摄工作，甲方有权审核乙方每一阶段的策划、编辑、设计工作。乙方有义务按照甲方提供的修改意见完善，直至甲方满意。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contextualSpacing/>
        <w:textAlignment w:val="auto"/>
        <w:rPr>
          <w:rFonts w:hint="eastAsia" w:ascii="仿宋" w:hAnsi="仿宋" w:eastAsia="仿宋" w:cs="仿宋"/>
          <w:sz w:val="28"/>
          <w:szCs w:val="28"/>
        </w:rPr>
      </w:pPr>
      <w:r>
        <w:rPr>
          <w:rFonts w:hint="eastAsia" w:ascii="仿宋" w:hAnsi="仿宋" w:eastAsia="仿宋" w:cs="仿宋"/>
          <w:sz w:val="28"/>
          <w:szCs w:val="28"/>
        </w:rPr>
        <w:t>(五)乙方完成宣传片的制作后，甲方需</w:t>
      </w:r>
      <w:r>
        <w:rPr>
          <w:rFonts w:hint="eastAsia" w:ascii="仿宋" w:hAnsi="仿宋" w:eastAsia="仿宋" w:cs="仿宋"/>
          <w:sz w:val="28"/>
          <w:szCs w:val="28"/>
          <w:lang w:val="en-US" w:eastAsia="zh-CN"/>
        </w:rPr>
        <w:t>组织验收</w:t>
      </w:r>
      <w:r>
        <w:rPr>
          <w:rFonts w:hint="eastAsia" w:ascii="仿宋" w:hAnsi="仿宋" w:eastAsia="仿宋" w:cs="仿宋"/>
          <w:sz w:val="28"/>
          <w:szCs w:val="28"/>
        </w:rPr>
        <w:t>，如宣传片不符合甲方创意要求或者制作质量达不到甲方要求，乙方有义务按照甲方提供的修改意见完善宣传片样片，并在甲方指定的时间内完成修改，达到甲方满意，否则甲方有权解除合同</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甲方将扣除乙方履约保证金</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contextualSpacing/>
        <w:textAlignment w:val="auto"/>
        <w:rPr>
          <w:rFonts w:hint="eastAsia" w:ascii="仿宋" w:hAnsi="仿宋" w:eastAsia="仿宋" w:cs="仿宋"/>
          <w:sz w:val="28"/>
          <w:szCs w:val="28"/>
        </w:rPr>
      </w:pPr>
      <w:r>
        <w:rPr>
          <w:rFonts w:hint="eastAsia" w:ascii="仿宋" w:hAnsi="仿宋" w:eastAsia="仿宋" w:cs="仿宋"/>
          <w:sz w:val="28"/>
          <w:szCs w:val="28"/>
        </w:rPr>
        <w:t>(六)本宣传片(包括但不限于拍摄的音像素材、图片)的</w:t>
      </w:r>
      <w:r>
        <w:rPr>
          <w:rFonts w:hint="eastAsia" w:ascii="仿宋" w:hAnsi="仿宋" w:eastAsia="仿宋" w:cs="仿宋"/>
          <w:sz w:val="28"/>
          <w:szCs w:val="28"/>
          <w:lang w:val="en-US" w:eastAsia="zh-CN"/>
        </w:rPr>
        <w:t>著作</w:t>
      </w:r>
      <w:r>
        <w:rPr>
          <w:rFonts w:hint="eastAsia" w:ascii="仿宋" w:hAnsi="仿宋" w:eastAsia="仿宋" w:cs="仿宋"/>
          <w:sz w:val="28"/>
          <w:szCs w:val="28"/>
        </w:rPr>
        <w:t>权及其他权利归甲方所有，未经甲方书面同意，不得擅自使用或泄露给任何第三方</w:t>
      </w:r>
      <w:r>
        <w:rPr>
          <w:rFonts w:hint="eastAsia" w:ascii="仿宋" w:hAnsi="仿宋" w:eastAsia="仿宋" w:cs="仿宋"/>
          <w:sz w:val="28"/>
          <w:szCs w:val="28"/>
          <w:lang w:eastAsia="zh-CN"/>
        </w:rPr>
        <w:t>。</w:t>
      </w:r>
      <w:r>
        <w:rPr>
          <w:rFonts w:hint="eastAsia" w:ascii="仿宋" w:hAnsi="仿宋" w:eastAsia="仿宋" w:cs="仿宋"/>
          <w:sz w:val="28"/>
          <w:szCs w:val="28"/>
        </w:rPr>
        <w:t>同时，乙方应保证其制作的音像制品和图片及其他内容不得侵犯任何第三方的权利，保证提供的宣传片数据格式可保障甲方二次开发免费使用。乙方违反上述条款内容除应赔偿</w:t>
      </w:r>
      <w:r>
        <w:rPr>
          <w:rFonts w:hint="eastAsia" w:ascii="仿宋" w:hAnsi="仿宋" w:eastAsia="仿宋" w:cs="仿宋"/>
          <w:sz w:val="28"/>
          <w:szCs w:val="28"/>
          <w:lang w:val="en-US" w:eastAsia="zh-CN"/>
        </w:rPr>
        <w:t>一</w:t>
      </w:r>
      <w:r>
        <w:rPr>
          <w:rFonts w:hint="eastAsia" w:ascii="仿宋" w:hAnsi="仿宋" w:eastAsia="仿宋" w:cs="仿宋"/>
          <w:sz w:val="28"/>
          <w:szCs w:val="28"/>
        </w:rPr>
        <w:t>切损失</w:t>
      </w:r>
      <w:r>
        <w:rPr>
          <w:rFonts w:hint="eastAsia" w:ascii="仿宋" w:hAnsi="仿宋" w:eastAsia="仿宋" w:cs="仿宋"/>
          <w:sz w:val="28"/>
          <w:szCs w:val="28"/>
          <w:lang w:eastAsia="zh-CN"/>
        </w:rPr>
        <w:t>、</w:t>
      </w:r>
      <w:r>
        <w:rPr>
          <w:rFonts w:hint="eastAsia" w:ascii="仿宋" w:hAnsi="仿宋" w:eastAsia="仿宋" w:cs="仿宋"/>
          <w:sz w:val="28"/>
          <w:szCs w:val="28"/>
        </w:rPr>
        <w:t>承担一切责任外，还应按合同价款的</w:t>
      </w:r>
      <w:r>
        <w:rPr>
          <w:rFonts w:hint="eastAsia" w:ascii="仿宋" w:hAnsi="仿宋" w:eastAsia="仿宋" w:cs="仿宋"/>
          <w:sz w:val="28"/>
          <w:szCs w:val="28"/>
          <w:lang w:val="en-US" w:eastAsia="zh-CN"/>
        </w:rPr>
        <w:t>1</w:t>
      </w:r>
      <w:r>
        <w:rPr>
          <w:rFonts w:hint="eastAsia" w:ascii="仿宋" w:hAnsi="仿宋" w:eastAsia="仿宋" w:cs="仿宋"/>
          <w:sz w:val="28"/>
          <w:szCs w:val="28"/>
        </w:rPr>
        <w:t>0</w:t>
      </w:r>
      <w:r>
        <w:rPr>
          <w:rFonts w:hint="eastAsia" w:ascii="仿宋" w:hAnsi="仿宋" w:eastAsia="仿宋" w:cs="仿宋"/>
          <w:sz w:val="28"/>
          <w:szCs w:val="28"/>
          <w:lang w:val="en-US" w:eastAsia="zh-CN"/>
        </w:rPr>
        <w:t>0</w:t>
      </w:r>
      <w:r>
        <w:rPr>
          <w:rFonts w:hint="eastAsia" w:ascii="仿宋" w:hAnsi="仿宋" w:eastAsia="仿宋" w:cs="仿宋"/>
          <w:sz w:val="28"/>
          <w:szCs w:val="28"/>
        </w:rPr>
        <w:t>%向甲方支付违约金。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contextualSpacing/>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(七)如因乙方原因导致终止或解除合同的，</w:t>
      </w:r>
      <w:r>
        <w:rPr>
          <w:rFonts w:hint="eastAsia" w:ascii="仿宋" w:hAnsi="仿宋" w:eastAsia="仿宋" w:cs="仿宋"/>
          <w:sz w:val="28"/>
          <w:szCs w:val="28"/>
          <w:lang w:val="en-US" w:eastAsia="zh-CN"/>
        </w:rPr>
        <w:t>甲方将扣除乙方履约保证金</w:t>
      </w:r>
      <w:r>
        <w:rPr>
          <w:rFonts w:hint="eastAsia" w:ascii="仿宋" w:hAnsi="仿宋" w:eastAsia="仿宋" w:cs="仿宋"/>
          <w:sz w:val="28"/>
          <w:szCs w:val="28"/>
        </w:rPr>
        <w:t>。</w:t>
      </w:r>
      <w:r>
        <w:rPr>
          <w:rFonts w:hint="eastAsia" w:ascii="仿宋" w:hAnsi="仿宋" w:eastAsia="仿宋" w:cs="仿宋"/>
          <w:sz w:val="28"/>
          <w:szCs w:val="28"/>
          <w:lang w:val="en-US" w:eastAsia="zh-CN"/>
        </w:rPr>
        <w:t>如中途因甲方原因</w:t>
      </w:r>
      <w:r>
        <w:rPr>
          <w:rFonts w:hint="eastAsia" w:ascii="仿宋" w:hAnsi="仿宋" w:eastAsia="仿宋" w:cs="仿宋"/>
          <w:sz w:val="28"/>
          <w:szCs w:val="28"/>
        </w:rPr>
        <w:t>导致终止或解除合同的</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甲方应支付乙方已完成工作内容的费用。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contextualSpacing/>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八)乙方获得的甲方所有的任何形式商标、商号、技术信息、客户名单及其它信息资料等均为甲方财产，乙方应对其进行严格保密并仅在本合同允许范围之内使用。未经甲方事先书面许可，乙方不得擅自使用、复制或向他人披露以上任何甲方财产，否则赔偿因此给甲方造成的一切损失。</w:t>
      </w:r>
    </w:p>
    <w:p>
      <w:pPr>
        <w:pStyle w:val="21"/>
        <w:spacing w:line="480" w:lineRule="exact"/>
        <w:ind w:firstLine="562"/>
        <w:contextualSpacing/>
        <w:jc w:val="left"/>
        <w:rPr>
          <w:rFonts w:ascii="仿宋" w:hAnsi="仿宋" w:eastAsia="仿宋"/>
          <w:b/>
          <w:bCs/>
          <w:sz w:val="28"/>
          <w:szCs w:val="28"/>
        </w:rPr>
      </w:pPr>
      <w:r>
        <w:rPr>
          <w:rFonts w:hint="eastAsia" w:ascii="仿宋" w:hAnsi="仿宋" w:eastAsia="仿宋"/>
          <w:b/>
          <w:bCs/>
          <w:sz w:val="28"/>
          <w:szCs w:val="28"/>
        </w:rPr>
        <w:t>第</w:t>
      </w:r>
      <w:r>
        <w:rPr>
          <w:rFonts w:hint="eastAsia" w:ascii="仿宋" w:hAnsi="仿宋" w:eastAsia="仿宋"/>
          <w:b/>
          <w:bCs/>
          <w:sz w:val="28"/>
          <w:szCs w:val="28"/>
          <w:lang w:val="en-US" w:eastAsia="zh-CN"/>
        </w:rPr>
        <w:t>四</w:t>
      </w:r>
      <w:r>
        <w:rPr>
          <w:rFonts w:hint="eastAsia" w:ascii="仿宋" w:hAnsi="仿宋" w:eastAsia="仿宋"/>
          <w:b/>
          <w:bCs/>
          <w:sz w:val="28"/>
          <w:szCs w:val="28"/>
        </w:rPr>
        <w:t>条  付款方式</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）视频</w:t>
      </w:r>
      <w:r>
        <w:rPr>
          <w:rFonts w:hint="eastAsia" w:ascii="仿宋" w:hAnsi="仿宋" w:eastAsia="仿宋" w:cs="仿宋"/>
          <w:sz w:val="28"/>
          <w:szCs w:val="28"/>
        </w:rPr>
        <w:t>制作完成，经甲方验收合格并</w:t>
      </w:r>
      <w:r>
        <w:rPr>
          <w:rFonts w:hint="eastAsia" w:ascii="仿宋" w:hAnsi="仿宋" w:eastAsia="仿宋" w:cs="仿宋"/>
          <w:sz w:val="28"/>
          <w:szCs w:val="28"/>
          <w:lang w:val="en-US" w:eastAsia="zh-CN"/>
        </w:rPr>
        <w:t>交付成品</w:t>
      </w:r>
      <w:r>
        <w:rPr>
          <w:rFonts w:hint="eastAsia" w:ascii="仿宋" w:hAnsi="仿宋" w:eastAsia="仿宋" w:cs="仿宋"/>
          <w:sz w:val="28"/>
          <w:szCs w:val="28"/>
        </w:rPr>
        <w:t>后15日内，甲方支付</w:t>
      </w:r>
      <w:r>
        <w:rPr>
          <w:rFonts w:hint="eastAsia" w:ascii="仿宋" w:hAnsi="仿宋" w:eastAsia="仿宋" w:cs="仿宋"/>
          <w:sz w:val="28"/>
          <w:szCs w:val="28"/>
          <w:lang w:val="en-US" w:eastAsia="zh-CN"/>
        </w:rPr>
        <w:t>全部</w:t>
      </w:r>
      <w:r>
        <w:rPr>
          <w:rFonts w:hint="eastAsia" w:ascii="仿宋" w:hAnsi="仿宋" w:eastAsia="仿宋" w:cs="仿宋"/>
          <w:sz w:val="28"/>
          <w:szCs w:val="28"/>
        </w:rPr>
        <w:t>合同总款。</w:t>
      </w:r>
    </w:p>
    <w:p>
      <w:pPr>
        <w:pStyle w:val="21"/>
        <w:spacing w:line="480" w:lineRule="exact"/>
        <w:ind w:firstLine="562"/>
        <w:contextualSpacing/>
        <w:jc w:val="left"/>
        <w:rPr>
          <w:rFonts w:hint="default"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乙方须提供增值税专用发票，并保证发票的真实性、合法性。如因开具假发票或违反国家税务规定，</w:t>
      </w:r>
      <w:r>
        <w:rPr>
          <w:rFonts w:hint="eastAsia" w:ascii="仿宋" w:hAnsi="仿宋" w:eastAsia="仿宋" w:cs="仿宋"/>
          <w:sz w:val="28"/>
          <w:szCs w:val="28"/>
          <w:lang w:eastAsia="zh-CN"/>
        </w:rPr>
        <w:t>甲方</w:t>
      </w:r>
      <w:r>
        <w:rPr>
          <w:rFonts w:hint="eastAsia" w:ascii="仿宋" w:hAnsi="仿宋" w:eastAsia="仿宋" w:cs="仿宋"/>
          <w:sz w:val="28"/>
          <w:szCs w:val="28"/>
        </w:rPr>
        <w:t>有权停止支付货款，造成后果的，责任由乙方承担；若因发票有误，需重开发票的，</w:t>
      </w:r>
      <w:r>
        <w:rPr>
          <w:rFonts w:hint="eastAsia" w:ascii="仿宋" w:hAnsi="仿宋" w:eastAsia="仿宋" w:cs="仿宋"/>
          <w:sz w:val="28"/>
          <w:szCs w:val="28"/>
          <w:lang w:eastAsia="zh-CN"/>
        </w:rPr>
        <w:t>甲方</w:t>
      </w:r>
      <w:r>
        <w:rPr>
          <w:rFonts w:hint="eastAsia" w:ascii="仿宋" w:hAnsi="仿宋" w:eastAsia="仿宋" w:cs="仿宋"/>
          <w:sz w:val="28"/>
          <w:szCs w:val="28"/>
        </w:rPr>
        <w:t>有权将付款期限顺延。</w:t>
      </w:r>
      <w:r>
        <w:rPr>
          <w:rFonts w:hint="eastAsia" w:ascii="仿宋" w:hAnsi="仿宋" w:eastAsia="仿宋"/>
          <w:b/>
          <w:bCs/>
          <w:sz w:val="28"/>
          <w:szCs w:val="28"/>
          <w:lang w:val="en-US" w:eastAsia="zh-CN"/>
        </w:rPr>
        <w:t xml:space="preserve"> </w:t>
      </w:r>
      <w:r>
        <w:rPr>
          <w:rFonts w:hint="eastAsia" w:ascii="仿宋" w:hAnsi="仿宋" w:eastAsia="仿宋" w:cs="仿宋"/>
          <w:sz w:val="28"/>
          <w:szCs w:val="28"/>
          <w:lang w:val="en-US" w:eastAsia="zh-CN"/>
        </w:rPr>
        <w:t xml:space="preserve"> </w:t>
      </w:r>
    </w:p>
    <w:p>
      <w:pPr>
        <w:pStyle w:val="21"/>
        <w:spacing w:line="480" w:lineRule="exact"/>
        <w:ind w:firstLine="562"/>
        <w:contextualSpacing/>
        <w:jc w:val="left"/>
        <w:rPr>
          <w:rFonts w:ascii="仿宋" w:hAnsi="仿宋" w:eastAsia="仿宋"/>
          <w:b/>
          <w:bCs/>
          <w:sz w:val="28"/>
          <w:szCs w:val="28"/>
        </w:rPr>
      </w:pPr>
      <w:r>
        <w:rPr>
          <w:rFonts w:hint="eastAsia" w:ascii="仿宋" w:hAnsi="仿宋" w:eastAsia="仿宋"/>
          <w:b/>
          <w:bCs/>
          <w:sz w:val="28"/>
          <w:szCs w:val="28"/>
        </w:rPr>
        <w:t>第五条  合同变更与解除、违约与处罚</w:t>
      </w:r>
    </w:p>
    <w:p>
      <w:pPr>
        <w:spacing w:line="48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在</w:t>
      </w:r>
      <w:r>
        <w:rPr>
          <w:rFonts w:hint="eastAsia" w:ascii="仿宋" w:hAnsi="仿宋" w:eastAsia="仿宋" w:cs="仿宋"/>
          <w:sz w:val="28"/>
          <w:szCs w:val="28"/>
          <w:lang w:eastAsia="zh-CN"/>
        </w:rPr>
        <w:t>乙方</w:t>
      </w:r>
      <w:r>
        <w:rPr>
          <w:rFonts w:hint="eastAsia" w:ascii="仿宋" w:hAnsi="仿宋" w:eastAsia="仿宋" w:cs="仿宋"/>
          <w:sz w:val="28"/>
          <w:szCs w:val="28"/>
        </w:rPr>
        <w:t>出现以下情形之一时，</w:t>
      </w:r>
      <w:r>
        <w:rPr>
          <w:rFonts w:hint="eastAsia" w:ascii="仿宋" w:hAnsi="仿宋" w:eastAsia="仿宋" w:cs="仿宋"/>
          <w:sz w:val="28"/>
          <w:szCs w:val="28"/>
          <w:lang w:eastAsia="zh-CN"/>
        </w:rPr>
        <w:t>甲方</w:t>
      </w:r>
      <w:r>
        <w:rPr>
          <w:rFonts w:hint="eastAsia" w:ascii="仿宋" w:hAnsi="仿宋" w:eastAsia="仿宋" w:cs="仿宋"/>
          <w:sz w:val="28"/>
          <w:szCs w:val="28"/>
        </w:rPr>
        <w:t>有权单方解除本合同，另行选择</w:t>
      </w:r>
      <w:r>
        <w:rPr>
          <w:rFonts w:hint="eastAsia" w:ascii="仿宋" w:hAnsi="仿宋" w:eastAsia="仿宋" w:cs="仿宋"/>
          <w:sz w:val="28"/>
          <w:szCs w:val="28"/>
          <w:lang w:val="en-US" w:eastAsia="zh-CN"/>
        </w:rPr>
        <w:t>合作企业</w:t>
      </w:r>
      <w:r>
        <w:rPr>
          <w:rFonts w:hint="eastAsia" w:ascii="仿宋" w:hAnsi="仿宋" w:eastAsia="仿宋" w:cs="仿宋"/>
          <w:sz w:val="28"/>
          <w:szCs w:val="28"/>
        </w:rPr>
        <w:t>并保留进一步向</w:t>
      </w:r>
      <w:r>
        <w:rPr>
          <w:rFonts w:hint="eastAsia" w:ascii="仿宋" w:hAnsi="仿宋" w:eastAsia="仿宋" w:cs="仿宋"/>
          <w:sz w:val="28"/>
          <w:szCs w:val="28"/>
          <w:lang w:eastAsia="zh-CN"/>
        </w:rPr>
        <w:t>乙方</w:t>
      </w:r>
      <w:r>
        <w:rPr>
          <w:rFonts w:hint="eastAsia" w:ascii="仿宋" w:hAnsi="仿宋" w:eastAsia="仿宋" w:cs="仿宋"/>
          <w:sz w:val="28"/>
          <w:szCs w:val="28"/>
        </w:rPr>
        <w:t>追偿的权利</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破产或丧失偿债能力；</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停业整顿，被吊销营业执照；</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不能及时、</w:t>
      </w:r>
      <w:r>
        <w:rPr>
          <w:rFonts w:hint="eastAsia" w:ascii="仿宋" w:hAnsi="仿宋" w:eastAsia="仿宋" w:cs="仿宋"/>
          <w:sz w:val="28"/>
          <w:szCs w:val="28"/>
          <w:lang w:val="en-US" w:eastAsia="zh-CN"/>
        </w:rPr>
        <w:t>按</w:t>
      </w:r>
      <w:r>
        <w:rPr>
          <w:rFonts w:hint="eastAsia" w:ascii="仿宋" w:hAnsi="仿宋" w:eastAsia="仿宋" w:cs="仿宋"/>
          <w:sz w:val="28"/>
          <w:szCs w:val="28"/>
        </w:rPr>
        <w:t>要求</w:t>
      </w:r>
      <w:r>
        <w:rPr>
          <w:rFonts w:hint="eastAsia" w:ascii="仿宋" w:hAnsi="仿宋" w:eastAsia="仿宋" w:cs="仿宋"/>
          <w:sz w:val="28"/>
          <w:szCs w:val="28"/>
          <w:lang w:val="en-US" w:eastAsia="zh-CN"/>
        </w:rPr>
        <w:t>完成视频</w:t>
      </w:r>
      <w:r>
        <w:rPr>
          <w:rFonts w:hint="eastAsia" w:ascii="仿宋" w:hAnsi="仿宋" w:eastAsia="仿宋" w:cs="仿宋"/>
          <w:sz w:val="28"/>
          <w:szCs w:val="28"/>
        </w:rPr>
        <w:t>。</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所</w:t>
      </w:r>
      <w:r>
        <w:rPr>
          <w:rFonts w:hint="eastAsia" w:ascii="仿宋" w:hAnsi="仿宋" w:eastAsia="仿宋" w:cs="仿宋"/>
          <w:sz w:val="28"/>
          <w:szCs w:val="28"/>
          <w:lang w:val="en-US" w:eastAsia="zh-CN"/>
        </w:rPr>
        <w:t>提供成品</w:t>
      </w:r>
      <w:r>
        <w:rPr>
          <w:rFonts w:hint="eastAsia" w:ascii="仿宋" w:hAnsi="仿宋" w:eastAsia="仿宋" w:cs="仿宋"/>
          <w:sz w:val="28"/>
          <w:szCs w:val="28"/>
        </w:rPr>
        <w:t>不符合</w:t>
      </w:r>
      <w:r>
        <w:rPr>
          <w:rFonts w:hint="eastAsia" w:ascii="仿宋" w:hAnsi="仿宋" w:eastAsia="仿宋" w:cs="仿宋"/>
          <w:sz w:val="28"/>
          <w:szCs w:val="28"/>
          <w:lang w:val="en-US" w:eastAsia="zh-CN"/>
        </w:rPr>
        <w:t>甲方</w:t>
      </w:r>
      <w:r>
        <w:rPr>
          <w:rFonts w:hint="eastAsia" w:ascii="仿宋" w:hAnsi="仿宋" w:eastAsia="仿宋" w:cs="仿宋"/>
          <w:sz w:val="28"/>
          <w:szCs w:val="28"/>
        </w:rPr>
        <w:t>要求。</w:t>
      </w:r>
    </w:p>
    <w:p>
      <w:pPr>
        <w:pStyle w:val="21"/>
        <w:spacing w:line="480" w:lineRule="exact"/>
        <w:ind w:firstLine="562"/>
        <w:contextualSpacing/>
        <w:jc w:val="left"/>
        <w:rPr>
          <w:rFonts w:ascii="仿宋" w:hAnsi="仿宋" w:eastAsia="仿宋"/>
          <w:b/>
          <w:bCs/>
          <w:sz w:val="28"/>
          <w:szCs w:val="28"/>
        </w:rPr>
      </w:pPr>
      <w:r>
        <w:rPr>
          <w:rFonts w:hint="eastAsia" w:ascii="仿宋" w:hAnsi="仿宋" w:eastAsia="仿宋"/>
          <w:b/>
          <w:bCs/>
          <w:sz w:val="28"/>
          <w:szCs w:val="28"/>
        </w:rPr>
        <w:t>第六条  法律诉讼</w:t>
      </w:r>
    </w:p>
    <w:p>
      <w:pPr>
        <w:spacing w:line="48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签约双方在履约中发生争执和分歧，双方应通过友好协商解决，若经协商不能达成协议时，则向合同签订所在地有管辖权的人民法院提起诉讼。</w:t>
      </w:r>
    </w:p>
    <w:p>
      <w:pPr>
        <w:pStyle w:val="21"/>
        <w:spacing w:line="480" w:lineRule="exact"/>
        <w:ind w:firstLine="562"/>
        <w:contextualSpacing/>
        <w:jc w:val="left"/>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第七条  合同附件</w:t>
      </w:r>
    </w:p>
    <w:p>
      <w:pPr>
        <w:spacing w:line="480" w:lineRule="exact"/>
        <w:ind w:firstLine="560" w:firstLineChars="200"/>
        <w:contextualSpacing/>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乙方需提供宣传视频策划方案及报价清单作为附件。</w:t>
      </w:r>
    </w:p>
    <w:p>
      <w:pPr>
        <w:pStyle w:val="21"/>
        <w:spacing w:line="480" w:lineRule="exact"/>
        <w:ind w:firstLine="562"/>
        <w:contextualSpacing/>
        <w:jc w:val="left"/>
        <w:rPr>
          <w:rFonts w:ascii="仿宋" w:hAnsi="仿宋" w:eastAsia="仿宋"/>
          <w:b/>
          <w:bCs/>
          <w:sz w:val="28"/>
          <w:szCs w:val="28"/>
        </w:rPr>
      </w:pPr>
      <w:r>
        <w:rPr>
          <w:rFonts w:hint="eastAsia" w:ascii="仿宋" w:hAnsi="仿宋" w:eastAsia="仿宋"/>
          <w:b/>
          <w:bCs/>
          <w:sz w:val="28"/>
          <w:szCs w:val="28"/>
        </w:rPr>
        <w:t>第七条  其它</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1.合同自供需双方签字盖章之日起生效。本合同一式</w:t>
      </w:r>
      <w:r>
        <w:rPr>
          <w:rFonts w:hint="eastAsia" w:ascii="仿宋" w:hAnsi="仿宋" w:eastAsia="仿宋" w:cs="仿宋"/>
          <w:sz w:val="28"/>
          <w:szCs w:val="28"/>
          <w:u w:val="single"/>
        </w:rPr>
        <w:t xml:space="preserve"> 陆 </w:t>
      </w:r>
      <w:r>
        <w:rPr>
          <w:rFonts w:hint="eastAsia" w:ascii="仿宋" w:hAnsi="仿宋" w:eastAsia="仿宋" w:cs="仿宋"/>
          <w:sz w:val="28"/>
          <w:szCs w:val="28"/>
        </w:rPr>
        <w:t>份，</w:t>
      </w:r>
      <w:r>
        <w:rPr>
          <w:rFonts w:hint="eastAsia" w:ascii="仿宋" w:hAnsi="仿宋" w:eastAsia="仿宋" w:cs="仿宋"/>
          <w:sz w:val="28"/>
          <w:szCs w:val="28"/>
          <w:lang w:eastAsia="zh-CN"/>
        </w:rPr>
        <w:t>甲方</w:t>
      </w:r>
      <w:r>
        <w:rPr>
          <w:rFonts w:hint="eastAsia" w:ascii="仿宋" w:hAnsi="仿宋" w:eastAsia="仿宋" w:cs="仿宋"/>
          <w:sz w:val="28"/>
          <w:szCs w:val="28"/>
        </w:rPr>
        <w:t>执</w:t>
      </w:r>
      <w:r>
        <w:rPr>
          <w:rFonts w:hint="eastAsia" w:ascii="仿宋" w:hAnsi="仿宋" w:eastAsia="仿宋" w:cs="仿宋"/>
          <w:sz w:val="28"/>
          <w:szCs w:val="28"/>
          <w:u w:val="single"/>
        </w:rPr>
        <w:t xml:space="preserve"> 肆 </w:t>
      </w:r>
      <w:r>
        <w:rPr>
          <w:rFonts w:hint="eastAsia" w:ascii="仿宋" w:hAnsi="仿宋" w:eastAsia="仿宋" w:cs="仿宋"/>
          <w:sz w:val="28"/>
          <w:szCs w:val="28"/>
        </w:rPr>
        <w:t>份，</w:t>
      </w:r>
      <w:r>
        <w:rPr>
          <w:rFonts w:hint="eastAsia" w:ascii="仿宋" w:hAnsi="仿宋" w:eastAsia="仿宋" w:cs="仿宋"/>
          <w:sz w:val="28"/>
          <w:szCs w:val="28"/>
          <w:lang w:eastAsia="zh-CN"/>
        </w:rPr>
        <w:t>乙方</w:t>
      </w:r>
      <w:r>
        <w:rPr>
          <w:rFonts w:hint="eastAsia" w:ascii="仿宋" w:hAnsi="仿宋" w:eastAsia="仿宋" w:cs="仿宋"/>
          <w:sz w:val="28"/>
          <w:szCs w:val="28"/>
        </w:rPr>
        <w:t>执</w:t>
      </w:r>
      <w:r>
        <w:rPr>
          <w:rFonts w:hint="eastAsia" w:ascii="仿宋" w:hAnsi="仿宋" w:eastAsia="仿宋" w:cs="仿宋"/>
          <w:sz w:val="28"/>
          <w:szCs w:val="28"/>
          <w:u w:val="single"/>
        </w:rPr>
        <w:t xml:space="preserve"> 贰 </w:t>
      </w:r>
      <w:r>
        <w:rPr>
          <w:rFonts w:hint="eastAsia" w:ascii="仿宋" w:hAnsi="仿宋" w:eastAsia="仿宋" w:cs="仿宋"/>
          <w:sz w:val="28"/>
          <w:szCs w:val="28"/>
        </w:rPr>
        <w:t>份，每份具有同等法律效力。</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2.本合同未尽事宜，由双方协商处理。</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3.本合同项下债权债务不得转让。</w:t>
      </w:r>
    </w:p>
    <w:p>
      <w:pPr>
        <w:spacing w:line="480" w:lineRule="exact"/>
        <w:ind w:firstLine="560" w:firstLineChars="200"/>
        <w:contextualSpacing/>
        <w:rPr>
          <w:rFonts w:ascii="仿宋" w:hAnsi="仿宋" w:eastAsia="仿宋" w:cs="仿宋"/>
          <w:sz w:val="28"/>
          <w:szCs w:val="28"/>
        </w:rPr>
      </w:pPr>
    </w:p>
    <w:p>
      <w:pPr>
        <w:tabs>
          <w:tab w:val="left" w:pos="883"/>
          <w:tab w:val="center" w:pos="4213"/>
        </w:tabs>
        <w:spacing w:line="480" w:lineRule="exact"/>
        <w:contextualSpacing/>
        <w:jc w:val="left"/>
        <w:rPr>
          <w:rFonts w:ascii="仿宋" w:hAnsi="仿宋" w:eastAsia="仿宋" w:cs="仿宋"/>
          <w:sz w:val="28"/>
          <w:szCs w:val="28"/>
        </w:rPr>
      </w:pPr>
      <w:r>
        <w:rPr>
          <w:rFonts w:hint="eastAsia" w:ascii="仿宋" w:hAnsi="仿宋" w:eastAsia="仿宋" w:cs="仿宋"/>
          <w:sz w:val="28"/>
          <w:szCs w:val="28"/>
          <w:lang w:val="en-US" w:eastAsia="zh-CN"/>
        </w:rPr>
        <w:t>甲</w:t>
      </w:r>
      <w:r>
        <w:rPr>
          <w:rFonts w:hint="eastAsia" w:ascii="仿宋" w:hAnsi="仿宋" w:eastAsia="仿宋" w:cs="仿宋"/>
          <w:sz w:val="28"/>
          <w:szCs w:val="28"/>
        </w:rPr>
        <w:t xml:space="preserve">      方：（章）                </w:t>
      </w:r>
      <w:r>
        <w:rPr>
          <w:rFonts w:hint="eastAsia" w:ascii="仿宋" w:hAnsi="仿宋" w:eastAsia="仿宋" w:cs="仿宋"/>
          <w:sz w:val="28"/>
          <w:szCs w:val="28"/>
          <w:lang w:val="en-US" w:eastAsia="zh-CN"/>
        </w:rPr>
        <w:t>乙</w:t>
      </w:r>
      <w:r>
        <w:rPr>
          <w:rFonts w:hint="eastAsia" w:ascii="仿宋" w:hAnsi="仿宋" w:eastAsia="仿宋" w:cs="仿宋"/>
          <w:sz w:val="28"/>
          <w:szCs w:val="28"/>
        </w:rPr>
        <w:t xml:space="preserve">      方：（章）</w:t>
      </w:r>
    </w:p>
    <w:p>
      <w:pPr>
        <w:tabs>
          <w:tab w:val="left" w:pos="883"/>
          <w:tab w:val="center" w:pos="4213"/>
        </w:tabs>
        <w:spacing w:line="480" w:lineRule="exact"/>
        <w:contextualSpacing/>
        <w:jc w:val="left"/>
        <w:rPr>
          <w:rFonts w:ascii="仿宋" w:hAnsi="仿宋" w:eastAsia="仿宋" w:cs="仿宋"/>
          <w:sz w:val="28"/>
          <w:szCs w:val="28"/>
        </w:rPr>
      </w:pPr>
      <w:r>
        <w:rPr>
          <w:rFonts w:hint="eastAsia" w:ascii="仿宋" w:hAnsi="仿宋" w:eastAsia="仿宋" w:cs="仿宋"/>
          <w:sz w:val="28"/>
          <w:szCs w:val="28"/>
        </w:rPr>
        <w:t>法定代表人：                     法定代表人：</w:t>
      </w:r>
    </w:p>
    <w:p>
      <w:pPr>
        <w:tabs>
          <w:tab w:val="left" w:pos="883"/>
          <w:tab w:val="center" w:pos="4213"/>
        </w:tabs>
        <w:spacing w:line="480" w:lineRule="exact"/>
        <w:contextualSpacing/>
        <w:jc w:val="left"/>
        <w:rPr>
          <w:rFonts w:ascii="仿宋" w:hAnsi="仿宋" w:eastAsia="仿宋" w:cs="仿宋"/>
          <w:sz w:val="28"/>
          <w:szCs w:val="28"/>
        </w:rPr>
      </w:pPr>
      <w:r>
        <w:rPr>
          <w:rFonts w:hint="eastAsia" w:ascii="仿宋" w:hAnsi="仿宋" w:eastAsia="仿宋" w:cs="仿宋"/>
          <w:sz w:val="28"/>
          <w:szCs w:val="28"/>
        </w:rPr>
        <w:t>委托代理人：                     委托代理人：</w:t>
      </w:r>
    </w:p>
    <w:p>
      <w:pPr>
        <w:tabs>
          <w:tab w:val="left" w:pos="883"/>
          <w:tab w:val="center" w:pos="4213"/>
        </w:tabs>
        <w:spacing w:line="480" w:lineRule="exact"/>
        <w:contextualSpacing/>
        <w:jc w:val="left"/>
        <w:rPr>
          <w:rFonts w:ascii="仿宋" w:hAnsi="仿宋" w:eastAsia="仿宋" w:cs="仿宋"/>
          <w:sz w:val="28"/>
          <w:szCs w:val="28"/>
        </w:rPr>
      </w:pPr>
      <w:r>
        <w:rPr>
          <w:rFonts w:hint="eastAsia" w:ascii="仿宋" w:hAnsi="仿宋" w:eastAsia="仿宋" w:cs="仿宋"/>
          <w:sz w:val="28"/>
          <w:szCs w:val="28"/>
        </w:rPr>
        <w:t>联系电话：                       联系电话：</w:t>
      </w:r>
    </w:p>
    <w:p>
      <w:pPr>
        <w:tabs>
          <w:tab w:val="left" w:pos="883"/>
          <w:tab w:val="center" w:pos="4213"/>
        </w:tabs>
        <w:spacing w:line="480" w:lineRule="exact"/>
        <w:contextualSpacing/>
        <w:jc w:val="left"/>
        <w:rPr>
          <w:rFonts w:ascii="仿宋" w:hAnsi="仿宋" w:eastAsia="仿宋" w:cs="仿宋"/>
          <w:sz w:val="28"/>
          <w:szCs w:val="28"/>
        </w:rPr>
      </w:pPr>
      <w:r>
        <w:rPr>
          <w:rFonts w:hint="eastAsia" w:ascii="仿宋" w:hAnsi="仿宋" w:eastAsia="仿宋" w:cs="仿宋"/>
          <w:sz w:val="28"/>
          <w:szCs w:val="28"/>
        </w:rPr>
        <w:t>开户银行：                       开户银行:</w:t>
      </w:r>
    </w:p>
    <w:p>
      <w:pPr>
        <w:tabs>
          <w:tab w:val="left" w:pos="883"/>
          <w:tab w:val="center" w:pos="4213"/>
        </w:tabs>
        <w:spacing w:line="480" w:lineRule="exact"/>
        <w:contextualSpacing/>
        <w:jc w:val="left"/>
        <w:rPr>
          <w:rFonts w:ascii="仿宋" w:hAnsi="仿宋" w:eastAsia="仿宋" w:cs="仿宋"/>
          <w:sz w:val="28"/>
          <w:szCs w:val="28"/>
        </w:rPr>
      </w:pPr>
      <w:r>
        <w:rPr>
          <w:rFonts w:hint="eastAsia" w:ascii="仿宋" w:hAnsi="仿宋" w:eastAsia="仿宋" w:cs="仿宋"/>
          <w:sz w:val="28"/>
          <w:szCs w:val="28"/>
        </w:rPr>
        <w:t xml:space="preserve">帐    号：51001728608050836606   帐     号：    </w:t>
      </w:r>
    </w:p>
    <w:p>
      <w:pPr>
        <w:tabs>
          <w:tab w:val="left" w:pos="883"/>
          <w:tab w:val="center" w:pos="4213"/>
        </w:tabs>
        <w:spacing w:line="480" w:lineRule="exact"/>
        <w:contextualSpacing/>
        <w:jc w:val="left"/>
        <w:rPr>
          <w:rFonts w:ascii="仿宋" w:hAnsi="仿宋" w:eastAsia="仿宋" w:cs="仿宋"/>
          <w:sz w:val="28"/>
          <w:szCs w:val="28"/>
        </w:rPr>
      </w:pPr>
      <w:r>
        <w:rPr>
          <w:rFonts w:hint="eastAsia" w:ascii="仿宋" w:hAnsi="仿宋" w:eastAsia="仿宋" w:cs="仿宋"/>
          <w:sz w:val="28"/>
          <w:szCs w:val="28"/>
        </w:rPr>
        <w:t>签订地点：宜宾市翠屏区金沙江大道158号</w:t>
      </w:r>
    </w:p>
    <w:p>
      <w:pPr>
        <w:tabs>
          <w:tab w:val="left" w:pos="883"/>
          <w:tab w:val="center" w:pos="4213"/>
        </w:tabs>
        <w:spacing w:line="480" w:lineRule="exact"/>
        <w:contextualSpacing/>
        <w:jc w:val="left"/>
        <w:rPr>
          <w:rFonts w:ascii="仿宋" w:hAnsi="仿宋" w:eastAsia="仿宋" w:cs="仿宋"/>
          <w:b/>
          <w:bCs/>
          <w:sz w:val="28"/>
          <w:szCs w:val="28"/>
        </w:rPr>
      </w:pPr>
      <w:r>
        <w:rPr>
          <w:rFonts w:hint="eastAsia" w:ascii="仿宋" w:hAnsi="仿宋" w:eastAsia="仿宋" w:cs="仿宋"/>
          <w:sz w:val="28"/>
          <w:szCs w:val="28"/>
        </w:rPr>
        <w:t>签订时间：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p>
      <w:pPr>
        <w:spacing w:line="480" w:lineRule="exact"/>
        <w:ind w:firstLine="560" w:firstLineChars="200"/>
        <w:contextualSpacing/>
        <w:rPr>
          <w:rFonts w:ascii="仿宋" w:hAnsi="仿宋" w:eastAsia="仿宋"/>
          <w:sz w:val="28"/>
          <w:szCs w:val="28"/>
        </w:rPr>
      </w:pPr>
    </w:p>
    <w:p>
      <w:pPr>
        <w:spacing w:line="480" w:lineRule="exact"/>
        <w:contextualSpacing/>
        <w:rPr>
          <w:rFonts w:ascii="宋体" w:hAnsi="宋体"/>
          <w:sz w:val="24"/>
        </w:rPr>
      </w:pPr>
    </w:p>
    <w:p>
      <w:pPr>
        <w:rPr>
          <w:rFonts w:hint="eastAsia" w:ascii="宋体" w:hAnsi="宋体"/>
          <w:b/>
          <w:sz w:val="44"/>
          <w:szCs w:val="32"/>
        </w:rPr>
      </w:pPr>
      <w:r>
        <w:rPr>
          <w:rFonts w:hint="eastAsia" w:ascii="宋体" w:hAnsi="宋体"/>
          <w:b/>
          <w:sz w:val="44"/>
          <w:szCs w:val="32"/>
        </w:rPr>
        <w:br w:type="page"/>
      </w:r>
    </w:p>
    <w:p>
      <w:pPr>
        <w:spacing w:line="480" w:lineRule="exact"/>
        <w:contextualSpacing/>
        <w:jc w:val="center"/>
        <w:rPr>
          <w:rFonts w:ascii="宋体" w:hAnsi="宋体"/>
          <w:b/>
          <w:sz w:val="44"/>
          <w:szCs w:val="32"/>
        </w:rPr>
      </w:pPr>
      <w:r>
        <w:rPr>
          <w:rFonts w:hint="eastAsia" w:ascii="宋体" w:hAnsi="宋体"/>
          <w:b/>
          <w:sz w:val="44"/>
          <w:szCs w:val="32"/>
        </w:rPr>
        <w:t>第三章 投标格式文件</w:t>
      </w:r>
    </w:p>
    <w:p>
      <w:pPr>
        <w:spacing w:line="480" w:lineRule="exact"/>
        <w:contextualSpacing/>
        <w:rPr>
          <w:rFonts w:ascii="宋体" w:hAnsi="宋体"/>
          <w:b/>
          <w:sz w:val="44"/>
          <w:szCs w:val="32"/>
        </w:rPr>
      </w:pPr>
    </w:p>
    <w:bookmarkEnd w:id="61"/>
    <w:bookmarkEnd w:id="62"/>
    <w:bookmarkEnd w:id="63"/>
    <w:bookmarkEnd w:id="64"/>
    <w:bookmarkEnd w:id="65"/>
    <w:bookmarkEnd w:id="66"/>
    <w:bookmarkEnd w:id="67"/>
    <w:bookmarkEnd w:id="68"/>
    <w:p>
      <w:pPr>
        <w:pStyle w:val="4"/>
        <w:keepNext w:val="0"/>
        <w:keepLines w:val="0"/>
        <w:spacing w:before="0" w:after="0" w:line="480" w:lineRule="exact"/>
        <w:contextualSpacing/>
        <w:jc w:val="center"/>
        <w:rPr>
          <w:sz w:val="44"/>
          <w:szCs w:val="44"/>
        </w:rPr>
      </w:pPr>
      <w:bookmarkStart w:id="69" w:name="_Toc11346"/>
      <w:bookmarkStart w:id="70" w:name="_Toc18501"/>
      <w:bookmarkStart w:id="71" w:name="_Toc6560"/>
      <w:bookmarkStart w:id="72" w:name="_Toc17581"/>
      <w:bookmarkStart w:id="73" w:name="_Toc8483"/>
      <w:bookmarkStart w:id="74" w:name="_Toc2870"/>
      <w:bookmarkStart w:id="75" w:name="_Toc18919"/>
      <w:bookmarkStart w:id="76" w:name="_Toc1589"/>
      <w:r>
        <w:rPr>
          <w:rFonts w:hint="eastAsia"/>
          <w:sz w:val="44"/>
          <w:szCs w:val="44"/>
        </w:rPr>
        <w:t>一、投标函</w:t>
      </w:r>
      <w:bookmarkEnd w:id="69"/>
      <w:bookmarkEnd w:id="70"/>
      <w:bookmarkEnd w:id="71"/>
      <w:bookmarkEnd w:id="72"/>
      <w:bookmarkEnd w:id="73"/>
      <w:bookmarkEnd w:id="74"/>
      <w:bookmarkEnd w:id="75"/>
      <w:bookmarkEnd w:id="76"/>
    </w:p>
    <w:p>
      <w:pPr>
        <w:spacing w:line="480" w:lineRule="exact"/>
        <w:contextualSpacing/>
        <w:rPr>
          <w:rFonts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b/>
          <w:bCs/>
          <w:sz w:val="28"/>
          <w:szCs w:val="28"/>
          <w:u w:val="single"/>
        </w:rPr>
        <w:t>四川省第十一建筑有限公司</w:t>
      </w:r>
      <w:r>
        <w:rPr>
          <w:rFonts w:hint="eastAsia" w:ascii="仿宋" w:hAnsi="仿宋" w:eastAsia="仿宋" w:cs="仿宋"/>
          <w:sz w:val="28"/>
          <w:szCs w:val="28"/>
          <w:u w:val="single"/>
        </w:rPr>
        <w:t xml:space="preserve"> </w:t>
      </w:r>
    </w:p>
    <w:p>
      <w:pPr>
        <w:spacing w:line="480" w:lineRule="exact"/>
        <w:ind w:firstLine="640"/>
        <w:contextualSpacing/>
        <w:rPr>
          <w:rFonts w:ascii="仿宋" w:hAnsi="仿宋" w:eastAsia="仿宋" w:cs="仿宋"/>
          <w:sz w:val="28"/>
          <w:szCs w:val="28"/>
        </w:rPr>
      </w:pPr>
      <w:r>
        <w:rPr>
          <w:rFonts w:hint="eastAsia" w:ascii="仿宋" w:hAnsi="仿宋" w:eastAsia="仿宋" w:cs="仿宋"/>
          <w:sz w:val="28"/>
          <w:szCs w:val="28"/>
        </w:rPr>
        <w:t>1.我方已详细、全面认真阅读招标文件，</w:t>
      </w:r>
      <w:r>
        <w:rPr>
          <w:rFonts w:hint="eastAsia" w:ascii="仿宋" w:hAnsi="仿宋" w:eastAsia="仿宋"/>
          <w:sz w:val="28"/>
          <w:szCs w:val="28"/>
        </w:rPr>
        <w:t>已知悉招标文件的全部内容，自愿参与投标，并进行投标报价。</w:t>
      </w:r>
    </w:p>
    <w:p>
      <w:pPr>
        <w:spacing w:line="480" w:lineRule="exact"/>
        <w:ind w:firstLine="640"/>
        <w:contextualSpacing/>
        <w:rPr>
          <w:rFonts w:ascii="仿宋" w:hAnsi="仿宋" w:eastAsia="仿宋" w:cs="仿宋"/>
          <w:sz w:val="28"/>
          <w:szCs w:val="28"/>
        </w:rPr>
      </w:pPr>
      <w:r>
        <w:rPr>
          <w:rFonts w:hint="eastAsia" w:ascii="仿宋" w:hAnsi="仿宋" w:eastAsia="仿宋" w:cs="仿宋"/>
          <w:sz w:val="28"/>
          <w:szCs w:val="28"/>
        </w:rPr>
        <w:t>2.投标人承诺：如投标人中标，</w:t>
      </w:r>
      <w:r>
        <w:rPr>
          <w:rFonts w:hint="eastAsia" w:ascii="仿宋" w:hAnsi="仿宋" w:eastAsia="仿宋" w:cs="仿宋"/>
          <w:sz w:val="28"/>
          <w:szCs w:val="28"/>
          <w:lang w:val="en-US" w:eastAsia="zh-CN"/>
        </w:rPr>
        <w:t>将根据甲方需求调整制作方案，直至甲方满意为止</w:t>
      </w:r>
      <w:r>
        <w:rPr>
          <w:rFonts w:hint="eastAsia" w:ascii="仿宋" w:hAnsi="仿宋" w:eastAsia="仿宋" w:cs="仿宋"/>
          <w:sz w:val="28"/>
          <w:szCs w:val="28"/>
        </w:rPr>
        <w:t>。</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3.投标人承诺：已阅读招标文件中合同样本项下各合同文本的全部内容并充分理解其中的含义。若我方中标，将完全接受依该各合同文本条款签订相关合同。</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上述行为中，我公司出具或提交的各类文件，其内容、相关签名或盖章，均具有真实性，我公司均予认可。若有任何争议纠纷，依贵公司的解释与主张执行，我公司放弃任何抗辩权，并自愿承担一切不利法律后果。</w:t>
      </w:r>
    </w:p>
    <w:p>
      <w:pPr>
        <w:spacing w:line="600" w:lineRule="exact"/>
        <w:ind w:firstLine="560" w:firstLineChars="200"/>
        <w:contextualSpacing/>
        <w:jc w:val="left"/>
        <w:rPr>
          <w:rFonts w:ascii="仿宋" w:hAnsi="仿宋" w:eastAsia="仿宋" w:cs="仿宋"/>
          <w:sz w:val="28"/>
          <w:szCs w:val="28"/>
          <w:u w:val="single"/>
        </w:rPr>
      </w:pPr>
      <w:r>
        <w:rPr>
          <w:rFonts w:hint="eastAsia" w:ascii="仿宋" w:hAnsi="仿宋" w:eastAsia="仿宋" w:cs="仿宋"/>
          <w:sz w:val="28"/>
          <w:szCs w:val="28"/>
        </w:rPr>
        <w:t>投标人（盖章）：</w:t>
      </w:r>
      <w:r>
        <w:rPr>
          <w:rFonts w:hint="eastAsia" w:ascii="仿宋" w:hAnsi="仿宋" w:eastAsia="仿宋" w:cs="仿宋"/>
          <w:sz w:val="28"/>
          <w:szCs w:val="28"/>
          <w:u w:val="single"/>
        </w:rPr>
        <w:t xml:space="preserve">                    </w:t>
      </w:r>
    </w:p>
    <w:p>
      <w:pPr>
        <w:spacing w:line="600" w:lineRule="exact"/>
        <w:ind w:firstLine="560" w:firstLineChars="200"/>
        <w:contextualSpacing/>
        <w:jc w:val="left"/>
        <w:rPr>
          <w:rFonts w:ascii="仿宋" w:hAnsi="仿宋" w:eastAsia="仿宋" w:cs="仿宋"/>
          <w:sz w:val="28"/>
          <w:szCs w:val="28"/>
          <w:u w:val="single"/>
        </w:rPr>
      </w:pPr>
      <w:r>
        <w:rPr>
          <w:rFonts w:hint="eastAsia" w:ascii="仿宋" w:hAnsi="仿宋" w:eastAsia="仿宋" w:cs="仿宋"/>
          <w:sz w:val="28"/>
          <w:szCs w:val="28"/>
        </w:rPr>
        <w:t>法定代表人（签字）：</w:t>
      </w:r>
      <w:r>
        <w:rPr>
          <w:rFonts w:hint="eastAsia" w:ascii="仿宋" w:hAnsi="仿宋" w:eastAsia="仿宋" w:cs="仿宋"/>
          <w:sz w:val="28"/>
          <w:szCs w:val="28"/>
          <w:u w:val="single"/>
        </w:rPr>
        <w:t xml:space="preserve">              </w:t>
      </w:r>
    </w:p>
    <w:p>
      <w:pPr>
        <w:spacing w:line="600" w:lineRule="exact"/>
        <w:ind w:firstLine="560" w:firstLineChars="200"/>
        <w:contextualSpacing/>
        <w:jc w:val="left"/>
        <w:rPr>
          <w:rFonts w:ascii="仿宋" w:hAnsi="仿宋" w:eastAsia="仿宋" w:cs="仿宋"/>
          <w:sz w:val="28"/>
          <w:szCs w:val="28"/>
        </w:rPr>
      </w:pP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r>
        <w:rPr>
          <w:rFonts w:hint="eastAsia" w:ascii="仿宋" w:hAnsi="仿宋" w:eastAsia="仿宋" w:cs="仿宋"/>
          <w:sz w:val="28"/>
          <w:szCs w:val="28"/>
        </w:rPr>
        <w:t>手机号：</w:t>
      </w:r>
      <w:r>
        <w:rPr>
          <w:rFonts w:hint="eastAsia" w:ascii="仿宋" w:hAnsi="仿宋" w:eastAsia="仿宋" w:cs="仿宋"/>
          <w:sz w:val="28"/>
          <w:szCs w:val="28"/>
          <w:u w:val="single"/>
        </w:rPr>
        <w:t xml:space="preserve">               </w:t>
      </w:r>
    </w:p>
    <w:p>
      <w:pPr>
        <w:spacing w:line="600" w:lineRule="exact"/>
        <w:ind w:firstLine="560" w:firstLineChars="200"/>
        <w:contextualSpacing/>
        <w:jc w:val="left"/>
        <w:rPr>
          <w:rFonts w:ascii="仿宋" w:hAnsi="仿宋" w:eastAsia="仿宋" w:cs="仿宋"/>
          <w:sz w:val="28"/>
          <w:szCs w:val="28"/>
          <w:u w:val="single"/>
        </w:rPr>
      </w:pPr>
      <w:r>
        <w:rPr>
          <w:rFonts w:hint="eastAsia" w:ascii="仿宋" w:hAnsi="仿宋" w:eastAsia="仿宋" w:cs="仿宋"/>
          <w:sz w:val="28"/>
          <w:szCs w:val="28"/>
        </w:rPr>
        <w:t>委托代理人（签字）：</w:t>
      </w:r>
      <w:r>
        <w:rPr>
          <w:rFonts w:hint="eastAsia" w:ascii="仿宋" w:hAnsi="仿宋" w:eastAsia="仿宋" w:cs="仿宋"/>
          <w:sz w:val="28"/>
          <w:szCs w:val="28"/>
          <w:u w:val="single"/>
        </w:rPr>
        <w:t xml:space="preserve">              </w:t>
      </w:r>
    </w:p>
    <w:p>
      <w:pPr>
        <w:spacing w:line="600" w:lineRule="exact"/>
        <w:ind w:firstLine="560" w:firstLineChars="200"/>
        <w:contextualSpacing/>
        <w:jc w:val="left"/>
        <w:rPr>
          <w:rFonts w:ascii="仿宋" w:hAnsi="仿宋" w:eastAsia="仿宋" w:cs="仿宋"/>
          <w:sz w:val="28"/>
          <w:szCs w:val="28"/>
          <w:u w:val="single"/>
        </w:rPr>
      </w:pP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r>
        <w:rPr>
          <w:rFonts w:hint="eastAsia" w:ascii="仿宋" w:hAnsi="仿宋" w:eastAsia="仿宋" w:cs="仿宋"/>
          <w:sz w:val="28"/>
          <w:szCs w:val="28"/>
        </w:rPr>
        <w:t>手机号：</w:t>
      </w:r>
      <w:r>
        <w:rPr>
          <w:rFonts w:hint="eastAsia" w:ascii="仿宋" w:hAnsi="仿宋" w:eastAsia="仿宋" w:cs="仿宋"/>
          <w:sz w:val="28"/>
          <w:szCs w:val="28"/>
          <w:u w:val="single"/>
        </w:rPr>
        <w:t xml:space="preserve">              </w:t>
      </w:r>
    </w:p>
    <w:p>
      <w:pPr>
        <w:spacing w:line="600" w:lineRule="exact"/>
        <w:ind w:firstLine="560" w:firstLineChars="200"/>
        <w:contextualSpacing/>
        <w:jc w:val="left"/>
        <w:rPr>
          <w:rFonts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600" w:lineRule="exact"/>
        <w:contextualSpacing/>
        <w:jc w:val="left"/>
        <w:rPr>
          <w:rFonts w:ascii="仿宋" w:hAnsi="仿宋" w:eastAsia="仿宋" w:cs="仿宋"/>
          <w:sz w:val="28"/>
          <w:szCs w:val="28"/>
        </w:rPr>
      </w:pPr>
    </w:p>
    <w:p>
      <w:pPr>
        <w:spacing w:line="600" w:lineRule="exact"/>
        <w:contextualSpacing/>
        <w:jc w:val="left"/>
        <w:rPr>
          <w:rFonts w:ascii="仿宋" w:hAnsi="仿宋" w:eastAsia="仿宋" w:cs="仿宋"/>
          <w:sz w:val="28"/>
          <w:szCs w:val="28"/>
        </w:rPr>
      </w:pPr>
    </w:p>
    <w:p>
      <w:pPr>
        <w:rPr>
          <w:rFonts w:hint="eastAsia" w:ascii="宋体" w:hAnsi="宋体" w:cs="宋体"/>
          <w:b/>
          <w:sz w:val="44"/>
          <w:szCs w:val="44"/>
        </w:rPr>
      </w:pPr>
      <w:r>
        <w:rPr>
          <w:rFonts w:hint="eastAsia" w:ascii="宋体" w:hAnsi="宋体" w:cs="宋体"/>
          <w:b/>
          <w:sz w:val="44"/>
          <w:szCs w:val="44"/>
        </w:rPr>
        <w:br w:type="page"/>
      </w:r>
    </w:p>
    <w:p>
      <w:pPr>
        <w:spacing w:line="480" w:lineRule="exact"/>
        <w:contextualSpacing/>
        <w:jc w:val="center"/>
        <w:rPr>
          <w:rFonts w:ascii="宋体" w:hAnsi="宋体" w:cs="宋体"/>
          <w:b/>
          <w:sz w:val="44"/>
          <w:szCs w:val="44"/>
        </w:rPr>
      </w:pPr>
      <w:r>
        <w:rPr>
          <w:rFonts w:hint="eastAsia" w:ascii="宋体" w:hAnsi="宋体" w:cs="宋体"/>
          <w:b/>
          <w:sz w:val="44"/>
          <w:szCs w:val="44"/>
        </w:rPr>
        <w:t>二、</w:t>
      </w:r>
      <w:r>
        <w:rPr>
          <w:rFonts w:hint="eastAsia" w:ascii="宋体" w:hAnsi="宋体" w:cs="宋体"/>
          <w:b/>
          <w:sz w:val="44"/>
          <w:szCs w:val="44"/>
          <w:lang w:val="en-US" w:eastAsia="zh-CN"/>
        </w:rPr>
        <w:t>策划方案及</w:t>
      </w:r>
      <w:r>
        <w:rPr>
          <w:rFonts w:hint="eastAsia" w:ascii="宋体" w:hAnsi="宋体" w:cs="宋体"/>
          <w:b/>
          <w:sz w:val="44"/>
          <w:szCs w:val="44"/>
        </w:rPr>
        <w:t>报价清单</w:t>
      </w:r>
    </w:p>
    <w:p>
      <w:pPr>
        <w:pStyle w:val="4"/>
        <w:keepNext w:val="0"/>
        <w:keepLines w:val="0"/>
        <w:spacing w:before="0" w:after="0" w:line="480" w:lineRule="exact"/>
        <w:contextualSpacing/>
        <w:jc w:val="center"/>
        <w:rPr>
          <w:rFonts w:ascii="仿宋" w:hAnsi="仿宋" w:eastAsia="仿宋" w:cs="仿宋"/>
          <w:sz w:val="32"/>
          <w:u w:val="single"/>
        </w:rPr>
      </w:pPr>
    </w:p>
    <w:p>
      <w:pPr>
        <w:spacing w:line="480" w:lineRule="exact"/>
        <w:contextualSpacing/>
        <w:jc w:val="left"/>
        <w:rPr>
          <w:rFonts w:ascii="仿宋" w:hAnsi="仿宋" w:eastAsia="仿宋" w:cs="仿宋"/>
          <w:sz w:val="28"/>
          <w:szCs w:val="28"/>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1286"/>
        <w:gridCol w:w="1286"/>
        <w:gridCol w:w="2190"/>
        <w:gridCol w:w="946"/>
        <w:gridCol w:w="946"/>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003" w:type="dxa"/>
            <w:gridSpan w:val="7"/>
          </w:tcPr>
          <w:p>
            <w:pPr>
              <w:spacing w:line="480" w:lineRule="exact"/>
              <w:contextualSpacing/>
              <w:jc w:val="center"/>
              <w:rPr>
                <w:rFonts w:ascii="仿宋" w:hAnsi="仿宋" w:eastAsia="仿宋" w:cs="仿宋"/>
                <w:sz w:val="28"/>
                <w:szCs w:val="28"/>
                <w:vertAlign w:val="baseline"/>
              </w:rPr>
            </w:pPr>
            <w:r>
              <w:rPr>
                <w:rFonts w:hint="eastAsia" w:ascii="仿宋" w:hAnsi="仿宋" w:eastAsia="仿宋" w:cs="宋体"/>
                <w:b/>
                <w:bCs/>
                <w:kern w:val="0"/>
                <w:sz w:val="28"/>
                <w:szCs w:val="28"/>
              </w:rPr>
              <w:t>四川省第十一建筑有限公司宣传</w:t>
            </w:r>
            <w:r>
              <w:rPr>
                <w:rFonts w:hint="eastAsia" w:ascii="仿宋" w:hAnsi="仿宋" w:eastAsia="仿宋" w:cs="宋体"/>
                <w:b/>
                <w:bCs/>
                <w:kern w:val="0"/>
                <w:sz w:val="28"/>
                <w:szCs w:val="28"/>
                <w:lang w:val="en-US" w:eastAsia="zh-CN"/>
              </w:rPr>
              <w:t>视频</w:t>
            </w:r>
            <w:r>
              <w:rPr>
                <w:rFonts w:hint="eastAsia" w:ascii="仿宋" w:hAnsi="仿宋" w:eastAsia="仿宋" w:cs="宋体"/>
                <w:b/>
                <w:bCs/>
                <w:kern w:val="0"/>
                <w:sz w:val="28"/>
                <w:szCs w:val="28"/>
              </w:rPr>
              <w:t>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vAlign w:val="center"/>
          </w:tcPr>
          <w:p>
            <w:pPr>
              <w:spacing w:line="480" w:lineRule="exact"/>
              <w:contextualSpacing/>
              <w:jc w:val="center"/>
              <w:rPr>
                <w:rFonts w:ascii="仿宋" w:hAnsi="仿宋" w:eastAsia="仿宋" w:cs="仿宋"/>
                <w:sz w:val="28"/>
                <w:szCs w:val="28"/>
                <w:vertAlign w:val="baseline"/>
              </w:rPr>
            </w:pPr>
            <w:r>
              <w:rPr>
                <w:rFonts w:hint="eastAsia" w:ascii="仿宋" w:hAnsi="仿宋" w:eastAsia="仿宋" w:cs="宋体"/>
                <w:kern w:val="0"/>
                <w:szCs w:val="21"/>
                <w:lang w:val="en-US" w:eastAsia="zh-CN"/>
              </w:rPr>
              <w:t>片名</w:t>
            </w:r>
          </w:p>
        </w:tc>
        <w:tc>
          <w:tcPr>
            <w:tcW w:w="1286" w:type="dxa"/>
            <w:vAlign w:val="center"/>
          </w:tcPr>
          <w:p>
            <w:pPr>
              <w:spacing w:line="480" w:lineRule="exact"/>
              <w:contextualSpacing/>
              <w:jc w:val="center"/>
              <w:rPr>
                <w:rFonts w:ascii="仿宋" w:hAnsi="仿宋" w:eastAsia="仿宋" w:cs="仿宋"/>
                <w:sz w:val="28"/>
                <w:szCs w:val="28"/>
                <w:vertAlign w:val="baseline"/>
              </w:rPr>
            </w:pPr>
            <w:r>
              <w:rPr>
                <w:rFonts w:hint="eastAsia" w:ascii="仿宋" w:hAnsi="仿宋" w:eastAsia="仿宋" w:cs="宋体"/>
                <w:kern w:val="0"/>
                <w:szCs w:val="21"/>
                <w:lang w:val="en-US" w:eastAsia="zh-CN"/>
              </w:rPr>
              <w:t>清晰度</w:t>
            </w:r>
          </w:p>
        </w:tc>
        <w:tc>
          <w:tcPr>
            <w:tcW w:w="1286" w:type="dxa"/>
            <w:vAlign w:val="center"/>
          </w:tcPr>
          <w:p>
            <w:pPr>
              <w:spacing w:line="480" w:lineRule="exact"/>
              <w:contextualSpacing/>
              <w:jc w:val="center"/>
              <w:rPr>
                <w:rFonts w:ascii="仿宋" w:hAnsi="仿宋" w:eastAsia="仿宋" w:cs="仿宋"/>
                <w:sz w:val="28"/>
                <w:szCs w:val="28"/>
                <w:vertAlign w:val="baseline"/>
              </w:rPr>
            </w:pPr>
            <w:r>
              <w:rPr>
                <w:rFonts w:hint="eastAsia" w:ascii="仿宋" w:hAnsi="仿宋" w:eastAsia="仿宋" w:cs="宋体"/>
                <w:kern w:val="0"/>
                <w:szCs w:val="21"/>
                <w:lang w:val="en-US" w:eastAsia="zh-CN"/>
              </w:rPr>
              <w:t>时长</w:t>
            </w:r>
          </w:p>
        </w:tc>
        <w:tc>
          <w:tcPr>
            <w:tcW w:w="2190" w:type="dxa"/>
            <w:vAlign w:val="center"/>
          </w:tcPr>
          <w:p>
            <w:pPr>
              <w:spacing w:line="480" w:lineRule="exact"/>
              <w:contextualSpacing/>
              <w:jc w:val="center"/>
              <w:rPr>
                <w:rFonts w:hint="default" w:ascii="仿宋" w:hAnsi="仿宋" w:eastAsia="仿宋" w:cs="仿宋"/>
                <w:sz w:val="28"/>
                <w:szCs w:val="28"/>
                <w:vertAlign w:val="baseline"/>
                <w:lang w:val="en-US" w:eastAsia="zh-CN"/>
              </w:rPr>
            </w:pPr>
            <w:r>
              <w:rPr>
                <w:rFonts w:hint="eastAsia" w:ascii="仿宋" w:hAnsi="仿宋" w:eastAsia="仿宋" w:cs="宋体"/>
                <w:kern w:val="0"/>
                <w:szCs w:val="21"/>
                <w:lang w:val="en-US" w:eastAsia="zh-CN"/>
              </w:rPr>
              <w:t>简要策划思路</w:t>
            </w:r>
          </w:p>
        </w:tc>
        <w:tc>
          <w:tcPr>
            <w:tcW w:w="946" w:type="dxa"/>
            <w:vAlign w:val="center"/>
          </w:tcPr>
          <w:p>
            <w:pPr>
              <w:spacing w:line="480" w:lineRule="exact"/>
              <w:contextualSpacing/>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备注</w:t>
            </w:r>
          </w:p>
        </w:tc>
        <w:tc>
          <w:tcPr>
            <w:tcW w:w="946" w:type="dxa"/>
            <w:vAlign w:val="center"/>
          </w:tcPr>
          <w:p>
            <w:pPr>
              <w:spacing w:line="480" w:lineRule="exact"/>
              <w:contextualSpacing/>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单价</w:t>
            </w:r>
          </w:p>
        </w:tc>
        <w:tc>
          <w:tcPr>
            <w:tcW w:w="1063" w:type="dxa"/>
            <w:vAlign w:val="center"/>
          </w:tcPr>
          <w:p>
            <w:pPr>
              <w:spacing w:line="480" w:lineRule="exact"/>
              <w:contextualSpacing/>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tcPr>
          <w:p>
            <w:pPr>
              <w:spacing w:line="480" w:lineRule="exact"/>
              <w:contextualSpacing/>
              <w:jc w:val="center"/>
              <w:rPr>
                <w:rFonts w:ascii="仿宋" w:hAnsi="仿宋" w:eastAsia="仿宋" w:cs="仿宋"/>
                <w:sz w:val="28"/>
                <w:szCs w:val="28"/>
                <w:vertAlign w:val="baseline"/>
              </w:rPr>
            </w:pPr>
            <w:r>
              <w:rPr>
                <w:rFonts w:hint="eastAsia" w:ascii="仿宋" w:hAnsi="仿宋" w:eastAsia="仿宋" w:cs="仿宋"/>
                <w:sz w:val="21"/>
                <w:szCs w:val="21"/>
                <w:vertAlign w:val="baseline"/>
                <w:lang w:val="en-US" w:eastAsia="zh-CN"/>
              </w:rPr>
              <w:t>形象宣传片</w:t>
            </w:r>
          </w:p>
        </w:tc>
        <w:tc>
          <w:tcPr>
            <w:tcW w:w="1286" w:type="dxa"/>
          </w:tcPr>
          <w:p>
            <w:pPr>
              <w:spacing w:line="480" w:lineRule="exact"/>
              <w:contextualSpacing/>
              <w:jc w:val="left"/>
              <w:rPr>
                <w:rFonts w:ascii="仿宋" w:hAnsi="仿宋" w:eastAsia="仿宋" w:cs="仿宋"/>
                <w:sz w:val="28"/>
                <w:szCs w:val="28"/>
                <w:vertAlign w:val="baseline"/>
              </w:rPr>
            </w:pPr>
          </w:p>
        </w:tc>
        <w:tc>
          <w:tcPr>
            <w:tcW w:w="1286" w:type="dxa"/>
          </w:tcPr>
          <w:p>
            <w:pPr>
              <w:spacing w:line="480" w:lineRule="exact"/>
              <w:contextualSpacing/>
              <w:jc w:val="left"/>
              <w:rPr>
                <w:rFonts w:ascii="仿宋" w:hAnsi="仿宋" w:eastAsia="仿宋" w:cs="仿宋"/>
                <w:sz w:val="28"/>
                <w:szCs w:val="28"/>
                <w:vertAlign w:val="baseline"/>
              </w:rPr>
            </w:pPr>
          </w:p>
        </w:tc>
        <w:tc>
          <w:tcPr>
            <w:tcW w:w="2190" w:type="dxa"/>
          </w:tcPr>
          <w:p>
            <w:pPr>
              <w:spacing w:line="480" w:lineRule="exact"/>
              <w:contextualSpacing/>
              <w:jc w:val="left"/>
              <w:rPr>
                <w:rFonts w:ascii="仿宋" w:hAnsi="仿宋" w:eastAsia="仿宋" w:cs="仿宋"/>
                <w:sz w:val="28"/>
                <w:szCs w:val="28"/>
                <w:vertAlign w:val="baseline"/>
              </w:rPr>
            </w:pPr>
          </w:p>
        </w:tc>
        <w:tc>
          <w:tcPr>
            <w:tcW w:w="946" w:type="dxa"/>
          </w:tcPr>
          <w:p>
            <w:pPr>
              <w:spacing w:line="480" w:lineRule="exact"/>
              <w:contextualSpacing/>
              <w:jc w:val="left"/>
              <w:rPr>
                <w:rFonts w:ascii="仿宋" w:hAnsi="仿宋" w:eastAsia="仿宋" w:cs="仿宋"/>
                <w:sz w:val="28"/>
                <w:szCs w:val="28"/>
                <w:vertAlign w:val="baseline"/>
              </w:rPr>
            </w:pPr>
          </w:p>
        </w:tc>
        <w:tc>
          <w:tcPr>
            <w:tcW w:w="946" w:type="dxa"/>
          </w:tcPr>
          <w:p>
            <w:pPr>
              <w:spacing w:line="480" w:lineRule="exact"/>
              <w:contextualSpacing/>
              <w:jc w:val="left"/>
              <w:rPr>
                <w:rFonts w:ascii="仿宋" w:hAnsi="仿宋" w:eastAsia="仿宋" w:cs="仿宋"/>
                <w:sz w:val="28"/>
                <w:szCs w:val="28"/>
                <w:vertAlign w:val="baseline"/>
              </w:rPr>
            </w:pPr>
          </w:p>
        </w:tc>
        <w:tc>
          <w:tcPr>
            <w:tcW w:w="1063" w:type="dxa"/>
            <w:vMerge w:val="restart"/>
          </w:tcPr>
          <w:p>
            <w:pPr>
              <w:spacing w:line="480" w:lineRule="exact"/>
              <w:contextualSpacing/>
              <w:jc w:val="left"/>
              <w:rPr>
                <w:rFonts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tcPr>
          <w:p>
            <w:pPr>
              <w:spacing w:line="480" w:lineRule="exact"/>
              <w:contextualSpacing/>
              <w:jc w:val="center"/>
              <w:rPr>
                <w:rFonts w:ascii="仿宋" w:hAnsi="仿宋" w:eastAsia="仿宋" w:cs="仿宋"/>
                <w:sz w:val="28"/>
                <w:szCs w:val="28"/>
                <w:vertAlign w:val="baseline"/>
              </w:rPr>
            </w:pPr>
            <w:r>
              <w:rPr>
                <w:rFonts w:hint="eastAsia" w:ascii="仿宋" w:hAnsi="仿宋" w:eastAsia="仿宋" w:cs="仿宋"/>
                <w:sz w:val="21"/>
                <w:szCs w:val="21"/>
                <w:vertAlign w:val="baseline"/>
                <w:lang w:val="en-US" w:eastAsia="zh-CN"/>
              </w:rPr>
              <w:t>七十周年主题片</w:t>
            </w:r>
          </w:p>
        </w:tc>
        <w:tc>
          <w:tcPr>
            <w:tcW w:w="1286" w:type="dxa"/>
          </w:tcPr>
          <w:p>
            <w:pPr>
              <w:spacing w:line="480" w:lineRule="exact"/>
              <w:contextualSpacing/>
              <w:jc w:val="left"/>
              <w:rPr>
                <w:rFonts w:ascii="仿宋" w:hAnsi="仿宋" w:eastAsia="仿宋" w:cs="仿宋"/>
                <w:sz w:val="28"/>
                <w:szCs w:val="28"/>
                <w:vertAlign w:val="baseline"/>
              </w:rPr>
            </w:pPr>
          </w:p>
        </w:tc>
        <w:tc>
          <w:tcPr>
            <w:tcW w:w="1286" w:type="dxa"/>
          </w:tcPr>
          <w:p>
            <w:pPr>
              <w:spacing w:line="480" w:lineRule="exact"/>
              <w:contextualSpacing/>
              <w:jc w:val="left"/>
              <w:rPr>
                <w:rFonts w:ascii="仿宋" w:hAnsi="仿宋" w:eastAsia="仿宋" w:cs="仿宋"/>
                <w:sz w:val="28"/>
                <w:szCs w:val="28"/>
                <w:vertAlign w:val="baseline"/>
              </w:rPr>
            </w:pPr>
          </w:p>
        </w:tc>
        <w:tc>
          <w:tcPr>
            <w:tcW w:w="2190" w:type="dxa"/>
          </w:tcPr>
          <w:p>
            <w:pPr>
              <w:spacing w:line="480" w:lineRule="exact"/>
              <w:contextualSpacing/>
              <w:jc w:val="left"/>
              <w:rPr>
                <w:rFonts w:ascii="仿宋" w:hAnsi="仿宋" w:eastAsia="仿宋" w:cs="仿宋"/>
                <w:sz w:val="28"/>
                <w:szCs w:val="28"/>
                <w:vertAlign w:val="baseline"/>
              </w:rPr>
            </w:pPr>
          </w:p>
        </w:tc>
        <w:tc>
          <w:tcPr>
            <w:tcW w:w="946" w:type="dxa"/>
          </w:tcPr>
          <w:p>
            <w:pPr>
              <w:spacing w:line="480" w:lineRule="exact"/>
              <w:contextualSpacing/>
              <w:jc w:val="left"/>
              <w:rPr>
                <w:rFonts w:ascii="仿宋" w:hAnsi="仿宋" w:eastAsia="仿宋" w:cs="仿宋"/>
                <w:sz w:val="28"/>
                <w:szCs w:val="28"/>
                <w:vertAlign w:val="baseline"/>
              </w:rPr>
            </w:pPr>
          </w:p>
        </w:tc>
        <w:tc>
          <w:tcPr>
            <w:tcW w:w="946" w:type="dxa"/>
          </w:tcPr>
          <w:p>
            <w:pPr>
              <w:spacing w:line="480" w:lineRule="exact"/>
              <w:contextualSpacing/>
              <w:jc w:val="left"/>
              <w:rPr>
                <w:rFonts w:ascii="仿宋" w:hAnsi="仿宋" w:eastAsia="仿宋" w:cs="仿宋"/>
                <w:sz w:val="28"/>
                <w:szCs w:val="28"/>
                <w:vertAlign w:val="baseline"/>
              </w:rPr>
            </w:pPr>
          </w:p>
        </w:tc>
        <w:tc>
          <w:tcPr>
            <w:tcW w:w="1063" w:type="dxa"/>
            <w:vMerge w:val="continue"/>
          </w:tcPr>
          <w:p>
            <w:pPr>
              <w:spacing w:line="480" w:lineRule="exact"/>
              <w:contextualSpacing/>
              <w:jc w:val="left"/>
              <w:rPr>
                <w:rFonts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tcPr>
          <w:p>
            <w:pPr>
              <w:spacing w:line="480" w:lineRule="exact"/>
              <w:contextualSpacing/>
              <w:jc w:val="center"/>
              <w:rPr>
                <w:rFonts w:ascii="仿宋" w:hAnsi="仿宋" w:eastAsia="仿宋" w:cs="仿宋"/>
                <w:sz w:val="28"/>
                <w:szCs w:val="28"/>
                <w:vertAlign w:val="baseline"/>
              </w:rPr>
            </w:pPr>
            <w:r>
              <w:rPr>
                <w:rFonts w:hint="eastAsia" w:ascii="仿宋" w:hAnsi="仿宋" w:eastAsia="仿宋" w:cs="仿宋"/>
                <w:sz w:val="21"/>
                <w:szCs w:val="21"/>
                <w:vertAlign w:val="baseline"/>
                <w:lang w:val="en-US" w:eastAsia="zh-CN"/>
              </w:rPr>
              <w:t>七十周年祝福片</w:t>
            </w:r>
          </w:p>
        </w:tc>
        <w:tc>
          <w:tcPr>
            <w:tcW w:w="1286" w:type="dxa"/>
          </w:tcPr>
          <w:p>
            <w:pPr>
              <w:spacing w:line="480" w:lineRule="exact"/>
              <w:contextualSpacing/>
              <w:jc w:val="left"/>
              <w:rPr>
                <w:rFonts w:ascii="仿宋" w:hAnsi="仿宋" w:eastAsia="仿宋" w:cs="仿宋"/>
                <w:sz w:val="28"/>
                <w:szCs w:val="28"/>
                <w:vertAlign w:val="baseline"/>
              </w:rPr>
            </w:pPr>
          </w:p>
        </w:tc>
        <w:tc>
          <w:tcPr>
            <w:tcW w:w="1286" w:type="dxa"/>
          </w:tcPr>
          <w:p>
            <w:pPr>
              <w:spacing w:line="480" w:lineRule="exact"/>
              <w:contextualSpacing/>
              <w:jc w:val="left"/>
              <w:rPr>
                <w:rFonts w:ascii="仿宋" w:hAnsi="仿宋" w:eastAsia="仿宋" w:cs="仿宋"/>
                <w:sz w:val="28"/>
                <w:szCs w:val="28"/>
                <w:vertAlign w:val="baseline"/>
              </w:rPr>
            </w:pPr>
          </w:p>
        </w:tc>
        <w:tc>
          <w:tcPr>
            <w:tcW w:w="2190" w:type="dxa"/>
          </w:tcPr>
          <w:p>
            <w:pPr>
              <w:spacing w:line="480" w:lineRule="exact"/>
              <w:contextualSpacing/>
              <w:jc w:val="left"/>
              <w:rPr>
                <w:rFonts w:ascii="仿宋" w:hAnsi="仿宋" w:eastAsia="仿宋" w:cs="仿宋"/>
                <w:sz w:val="28"/>
                <w:szCs w:val="28"/>
                <w:vertAlign w:val="baseline"/>
              </w:rPr>
            </w:pPr>
          </w:p>
        </w:tc>
        <w:tc>
          <w:tcPr>
            <w:tcW w:w="946" w:type="dxa"/>
          </w:tcPr>
          <w:p>
            <w:pPr>
              <w:spacing w:line="480" w:lineRule="exact"/>
              <w:contextualSpacing/>
              <w:jc w:val="left"/>
              <w:rPr>
                <w:rFonts w:ascii="仿宋" w:hAnsi="仿宋" w:eastAsia="仿宋" w:cs="仿宋"/>
                <w:sz w:val="28"/>
                <w:szCs w:val="28"/>
                <w:vertAlign w:val="baseline"/>
              </w:rPr>
            </w:pPr>
          </w:p>
        </w:tc>
        <w:tc>
          <w:tcPr>
            <w:tcW w:w="946" w:type="dxa"/>
          </w:tcPr>
          <w:p>
            <w:pPr>
              <w:spacing w:line="480" w:lineRule="exact"/>
              <w:contextualSpacing/>
              <w:jc w:val="left"/>
              <w:rPr>
                <w:rFonts w:ascii="仿宋" w:hAnsi="仿宋" w:eastAsia="仿宋" w:cs="仿宋"/>
                <w:sz w:val="28"/>
                <w:szCs w:val="28"/>
                <w:vertAlign w:val="baseline"/>
              </w:rPr>
            </w:pPr>
          </w:p>
        </w:tc>
        <w:tc>
          <w:tcPr>
            <w:tcW w:w="1063" w:type="dxa"/>
            <w:vMerge w:val="continue"/>
          </w:tcPr>
          <w:p>
            <w:pPr>
              <w:spacing w:line="480" w:lineRule="exact"/>
              <w:contextualSpacing/>
              <w:jc w:val="left"/>
              <w:rPr>
                <w:rFonts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gridSpan w:val="7"/>
          </w:tcPr>
          <w:p>
            <w:pPr>
              <w:spacing w:line="480" w:lineRule="exact"/>
              <w:contextualSpacing/>
              <w:jc w:val="left"/>
              <w:rPr>
                <w:rFonts w:ascii="仿宋" w:hAnsi="仿宋" w:eastAsia="仿宋" w:cs="仿宋"/>
                <w:sz w:val="28"/>
                <w:szCs w:val="28"/>
                <w:vertAlign w:val="baseline"/>
              </w:rPr>
            </w:pPr>
            <w:r>
              <w:rPr>
                <w:rFonts w:hint="eastAsia" w:ascii="仿宋" w:hAnsi="仿宋" w:eastAsia="仿宋" w:cs="宋体"/>
                <w:kern w:val="0"/>
                <w:szCs w:val="21"/>
              </w:rPr>
              <w:t>备注：</w:t>
            </w:r>
            <w:r>
              <w:rPr>
                <w:rFonts w:hint="eastAsia" w:ascii="仿宋" w:hAnsi="仿宋" w:eastAsia="仿宋" w:cs="宋体"/>
                <w:kern w:val="0"/>
                <w:szCs w:val="21"/>
                <w:lang w:val="en-US" w:eastAsia="zh-CN"/>
              </w:rPr>
              <w:t>策划方案、详细报价方案另附页；报价</w:t>
            </w:r>
            <w:r>
              <w:rPr>
                <w:rFonts w:hint="eastAsia" w:ascii="仿宋" w:hAnsi="仿宋" w:eastAsia="仿宋" w:cs="宋体"/>
                <w:kern w:val="0"/>
                <w:szCs w:val="21"/>
              </w:rPr>
              <w:t>含设计费、装订费</w:t>
            </w:r>
            <w:r>
              <w:rPr>
                <w:rFonts w:hint="eastAsia" w:ascii="仿宋" w:hAnsi="仿宋" w:eastAsia="仿宋" w:cs="宋体"/>
                <w:kern w:val="0"/>
                <w:szCs w:val="21"/>
                <w:lang w:eastAsia="zh-CN"/>
              </w:rPr>
              <w:t>、</w:t>
            </w:r>
            <w:r>
              <w:rPr>
                <w:rFonts w:hint="eastAsia" w:ascii="仿宋" w:hAnsi="仿宋" w:eastAsia="仿宋" w:cs="宋体"/>
                <w:kern w:val="0"/>
                <w:szCs w:val="21"/>
                <w:lang w:val="en-US" w:eastAsia="zh-CN"/>
              </w:rPr>
              <w:t>交通费</w:t>
            </w:r>
            <w:r>
              <w:rPr>
                <w:rFonts w:hint="eastAsia" w:ascii="仿宋" w:hAnsi="仿宋" w:eastAsia="仿宋" w:cs="宋体"/>
                <w:kern w:val="0"/>
                <w:szCs w:val="21"/>
              </w:rPr>
              <w:t>和税务费（     %，增值税专用发票）</w:t>
            </w:r>
            <w:r>
              <w:rPr>
                <w:rFonts w:hint="eastAsia" w:ascii="仿宋" w:hAnsi="仿宋" w:eastAsia="仿宋" w:cs="宋体"/>
                <w:kern w:val="0"/>
                <w:szCs w:val="21"/>
                <w:lang w:val="en-US" w:eastAsia="zh-CN"/>
              </w:rPr>
              <w:t>等所有杂项费用</w:t>
            </w:r>
            <w:r>
              <w:rPr>
                <w:rFonts w:hint="eastAsia" w:ascii="仿宋" w:hAnsi="仿宋" w:eastAsia="仿宋" w:cs="宋体"/>
                <w:kern w:val="0"/>
                <w:szCs w:val="21"/>
              </w:rPr>
              <w:t>。</w:t>
            </w:r>
          </w:p>
        </w:tc>
      </w:tr>
    </w:tbl>
    <w:p>
      <w:pPr>
        <w:spacing w:line="480" w:lineRule="exact"/>
        <w:contextualSpacing/>
        <w:jc w:val="left"/>
        <w:rPr>
          <w:rFonts w:ascii="仿宋" w:hAnsi="仿宋" w:eastAsia="仿宋" w:cs="仿宋"/>
          <w:sz w:val="28"/>
          <w:szCs w:val="28"/>
        </w:rPr>
      </w:pPr>
    </w:p>
    <w:p>
      <w:pPr>
        <w:spacing w:line="560" w:lineRule="exact"/>
        <w:contextualSpacing/>
        <w:jc w:val="left"/>
        <w:rPr>
          <w:rFonts w:ascii="仿宋" w:hAnsi="仿宋" w:eastAsia="仿宋" w:cs="仿宋"/>
          <w:sz w:val="28"/>
          <w:szCs w:val="28"/>
          <w:u w:val="single"/>
        </w:rPr>
      </w:pPr>
      <w:r>
        <w:rPr>
          <w:rFonts w:hint="eastAsia" w:ascii="仿宋" w:hAnsi="仿宋" w:eastAsia="仿宋" w:cs="仿宋"/>
          <w:sz w:val="28"/>
          <w:szCs w:val="28"/>
        </w:rPr>
        <w:t>投标人（盖章）：</w:t>
      </w:r>
      <w:r>
        <w:rPr>
          <w:rFonts w:hint="eastAsia" w:ascii="仿宋" w:hAnsi="仿宋" w:eastAsia="仿宋" w:cs="仿宋"/>
          <w:sz w:val="28"/>
          <w:szCs w:val="28"/>
          <w:u w:val="single"/>
        </w:rPr>
        <w:t xml:space="preserve">                    </w:t>
      </w:r>
    </w:p>
    <w:p>
      <w:pPr>
        <w:spacing w:line="560" w:lineRule="exact"/>
        <w:contextualSpacing/>
        <w:jc w:val="left"/>
        <w:rPr>
          <w:rFonts w:ascii="仿宋" w:hAnsi="仿宋" w:eastAsia="仿宋" w:cs="仿宋"/>
          <w:sz w:val="28"/>
          <w:szCs w:val="28"/>
          <w:u w:val="single"/>
        </w:rPr>
      </w:pPr>
      <w:r>
        <w:rPr>
          <w:rFonts w:hint="eastAsia" w:ascii="仿宋" w:hAnsi="仿宋" w:eastAsia="仿宋" w:cs="仿宋"/>
          <w:sz w:val="28"/>
          <w:szCs w:val="28"/>
        </w:rPr>
        <w:t>法定代表人（签字）：</w:t>
      </w:r>
      <w:r>
        <w:rPr>
          <w:rFonts w:hint="eastAsia" w:ascii="仿宋" w:hAnsi="仿宋" w:eastAsia="仿宋" w:cs="仿宋"/>
          <w:sz w:val="28"/>
          <w:szCs w:val="28"/>
          <w:u w:val="single"/>
        </w:rPr>
        <w:t xml:space="preserve">                </w:t>
      </w:r>
    </w:p>
    <w:p>
      <w:pPr>
        <w:spacing w:line="560" w:lineRule="exact"/>
        <w:contextualSpacing/>
        <w:jc w:val="left"/>
        <w:rPr>
          <w:rFonts w:ascii="仿宋" w:hAnsi="仿宋" w:eastAsia="仿宋" w:cs="仿宋"/>
          <w:sz w:val="28"/>
          <w:szCs w:val="28"/>
        </w:rPr>
      </w:pP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r>
        <w:rPr>
          <w:rFonts w:hint="eastAsia" w:ascii="仿宋" w:hAnsi="仿宋" w:eastAsia="仿宋" w:cs="仿宋"/>
          <w:sz w:val="28"/>
          <w:szCs w:val="28"/>
        </w:rPr>
        <w:t>手机号：</w:t>
      </w:r>
      <w:r>
        <w:rPr>
          <w:rFonts w:hint="eastAsia" w:ascii="仿宋" w:hAnsi="仿宋" w:eastAsia="仿宋" w:cs="仿宋"/>
          <w:sz w:val="28"/>
          <w:szCs w:val="28"/>
          <w:u w:val="single"/>
        </w:rPr>
        <w:t xml:space="preserve">                   </w:t>
      </w:r>
    </w:p>
    <w:p>
      <w:pPr>
        <w:spacing w:line="560" w:lineRule="exact"/>
        <w:contextualSpacing/>
        <w:jc w:val="left"/>
        <w:rPr>
          <w:rFonts w:ascii="仿宋" w:hAnsi="仿宋" w:eastAsia="仿宋" w:cs="仿宋"/>
          <w:sz w:val="28"/>
          <w:szCs w:val="28"/>
          <w:u w:val="single"/>
        </w:rPr>
      </w:pPr>
      <w:r>
        <w:rPr>
          <w:rFonts w:hint="eastAsia" w:ascii="仿宋" w:hAnsi="仿宋" w:eastAsia="仿宋" w:cs="仿宋"/>
          <w:sz w:val="28"/>
          <w:szCs w:val="28"/>
        </w:rPr>
        <w:t>委托代理人（签字）：</w:t>
      </w:r>
      <w:r>
        <w:rPr>
          <w:rFonts w:hint="eastAsia" w:ascii="仿宋" w:hAnsi="仿宋" w:eastAsia="仿宋" w:cs="仿宋"/>
          <w:sz w:val="28"/>
          <w:szCs w:val="28"/>
          <w:u w:val="single"/>
        </w:rPr>
        <w:t xml:space="preserve">                </w:t>
      </w:r>
    </w:p>
    <w:p>
      <w:pPr>
        <w:spacing w:line="560" w:lineRule="exact"/>
        <w:contextualSpacing/>
        <w:jc w:val="left"/>
        <w:rPr>
          <w:rFonts w:ascii="仿宋" w:hAnsi="仿宋" w:eastAsia="仿宋" w:cs="仿宋"/>
          <w:sz w:val="28"/>
          <w:szCs w:val="28"/>
          <w:u w:val="single"/>
        </w:rPr>
      </w:pP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r>
        <w:rPr>
          <w:rFonts w:hint="eastAsia" w:ascii="仿宋" w:hAnsi="仿宋" w:eastAsia="仿宋" w:cs="仿宋"/>
          <w:sz w:val="28"/>
          <w:szCs w:val="28"/>
        </w:rPr>
        <w:t>手机号：</w:t>
      </w:r>
      <w:r>
        <w:rPr>
          <w:rFonts w:hint="eastAsia" w:ascii="仿宋" w:hAnsi="仿宋" w:eastAsia="仿宋" w:cs="仿宋"/>
          <w:sz w:val="28"/>
          <w:szCs w:val="28"/>
          <w:u w:val="single"/>
        </w:rPr>
        <w:t xml:space="preserve">                   </w:t>
      </w:r>
    </w:p>
    <w:p>
      <w:pPr>
        <w:spacing w:line="560" w:lineRule="exact"/>
        <w:contextualSpacing/>
        <w:jc w:val="left"/>
        <w:rPr>
          <w:rFonts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560" w:lineRule="exact"/>
        <w:contextualSpacing/>
        <w:jc w:val="left"/>
        <w:rPr>
          <w:rFonts w:ascii="仿宋" w:hAnsi="仿宋" w:eastAsia="仿宋" w:cs="仿宋"/>
          <w:sz w:val="32"/>
          <w:szCs w:val="32"/>
        </w:rPr>
      </w:pPr>
    </w:p>
    <w:p>
      <w:pPr>
        <w:spacing w:line="480" w:lineRule="exact"/>
        <w:contextualSpacing/>
        <w:jc w:val="left"/>
        <w:rPr>
          <w:rFonts w:ascii="仿宋" w:hAnsi="仿宋" w:eastAsia="仿宋" w:cs="仿宋"/>
          <w:sz w:val="32"/>
          <w:szCs w:val="32"/>
        </w:rPr>
      </w:pPr>
    </w:p>
    <w:p>
      <w:pPr>
        <w:spacing w:line="480" w:lineRule="exact"/>
        <w:contextualSpacing/>
        <w:jc w:val="left"/>
        <w:rPr>
          <w:rFonts w:ascii="仿宋" w:hAnsi="仿宋" w:eastAsia="仿宋" w:cs="仿宋"/>
          <w:sz w:val="32"/>
          <w:szCs w:val="32"/>
        </w:rPr>
      </w:pPr>
    </w:p>
    <w:p>
      <w:pPr>
        <w:rPr>
          <w:rFonts w:hint="eastAsia"/>
          <w:sz w:val="44"/>
          <w:szCs w:val="44"/>
        </w:rPr>
      </w:pPr>
      <w:r>
        <w:rPr>
          <w:rFonts w:hint="eastAsia"/>
          <w:sz w:val="44"/>
          <w:szCs w:val="44"/>
        </w:rPr>
        <w:br w:type="page"/>
      </w:r>
    </w:p>
    <w:p>
      <w:pPr>
        <w:pStyle w:val="4"/>
        <w:keepNext w:val="0"/>
        <w:keepLines w:val="0"/>
        <w:spacing w:before="0" w:after="0" w:line="480" w:lineRule="exact"/>
        <w:contextualSpacing/>
        <w:jc w:val="center"/>
        <w:rPr>
          <w:sz w:val="44"/>
          <w:szCs w:val="44"/>
        </w:rPr>
      </w:pPr>
      <w:r>
        <w:rPr>
          <w:rFonts w:hint="eastAsia"/>
          <w:sz w:val="44"/>
          <w:szCs w:val="44"/>
        </w:rPr>
        <w:t>三、投标人相关资信证明资料</w:t>
      </w:r>
    </w:p>
    <w:p>
      <w:pPr>
        <w:spacing w:line="480" w:lineRule="exact"/>
        <w:contextualSpacing/>
        <w:rPr>
          <w:b/>
          <w:sz w:val="32"/>
          <w:szCs w:val="32"/>
        </w:rPr>
      </w:pPr>
    </w:p>
    <w:p>
      <w:pPr>
        <w:spacing w:line="360" w:lineRule="auto"/>
        <w:ind w:firstLine="614" w:firstLineChars="192"/>
        <w:jc w:val="left"/>
        <w:rPr>
          <w:rFonts w:ascii="仿宋" w:hAnsi="仿宋" w:eastAsia="仿宋"/>
          <w:sz w:val="32"/>
          <w:szCs w:val="32"/>
        </w:rPr>
      </w:pPr>
      <w:r>
        <w:rPr>
          <w:rFonts w:hint="eastAsia" w:ascii="仿宋" w:hAnsi="仿宋" w:eastAsia="仿宋"/>
          <w:sz w:val="32"/>
          <w:szCs w:val="32"/>
        </w:rPr>
        <w:t>1.单位简介</w:t>
      </w:r>
    </w:p>
    <w:p>
      <w:pPr>
        <w:spacing w:line="360" w:lineRule="auto"/>
        <w:ind w:firstLine="614" w:firstLineChars="192"/>
        <w:jc w:val="left"/>
        <w:rPr>
          <w:rFonts w:ascii="仿宋" w:hAnsi="仿宋" w:eastAsia="仿宋"/>
          <w:sz w:val="32"/>
          <w:szCs w:val="32"/>
        </w:rPr>
      </w:pPr>
      <w:r>
        <w:rPr>
          <w:rFonts w:hint="eastAsia" w:ascii="仿宋" w:hAnsi="仿宋" w:eastAsia="仿宋"/>
          <w:sz w:val="32"/>
          <w:szCs w:val="32"/>
        </w:rPr>
        <w:t>2.营业执照副本复印件</w:t>
      </w:r>
    </w:p>
    <w:p>
      <w:pPr>
        <w:spacing w:line="360" w:lineRule="auto"/>
        <w:ind w:firstLine="614" w:firstLineChars="192"/>
        <w:jc w:val="left"/>
        <w:rPr>
          <w:rFonts w:ascii="仿宋" w:hAnsi="仿宋" w:eastAsia="仿宋"/>
          <w:sz w:val="32"/>
          <w:szCs w:val="32"/>
        </w:rPr>
      </w:pPr>
      <w:r>
        <w:rPr>
          <w:rFonts w:hint="eastAsia" w:ascii="仿宋" w:hAnsi="仿宋" w:eastAsia="仿宋"/>
          <w:sz w:val="32"/>
          <w:szCs w:val="32"/>
        </w:rPr>
        <w:t>3.其他资质证书副本复印件</w:t>
      </w:r>
    </w:p>
    <w:p>
      <w:pPr>
        <w:spacing w:line="360" w:lineRule="auto"/>
        <w:ind w:firstLine="614" w:firstLineChars="192"/>
        <w:jc w:val="left"/>
        <w:rPr>
          <w:rFonts w:hint="eastAsia" w:ascii="仿宋" w:hAnsi="仿宋" w:eastAsia="仿宋"/>
          <w:sz w:val="32"/>
          <w:szCs w:val="32"/>
        </w:rPr>
      </w:pPr>
      <w:r>
        <w:rPr>
          <w:rFonts w:hint="eastAsia" w:ascii="仿宋" w:hAnsi="仿宋" w:eastAsia="仿宋"/>
          <w:sz w:val="32"/>
          <w:szCs w:val="32"/>
        </w:rPr>
        <w:t>4.法定代表人（</w:t>
      </w:r>
      <w:r>
        <w:rPr>
          <w:rFonts w:hint="eastAsia" w:ascii="仿宋" w:hAnsi="仿宋" w:eastAsia="仿宋"/>
          <w:sz w:val="32"/>
          <w:szCs w:val="32"/>
          <w:lang w:val="en-US" w:eastAsia="zh-CN"/>
        </w:rPr>
        <w:t>或</w:t>
      </w:r>
      <w:r>
        <w:rPr>
          <w:rFonts w:hint="eastAsia" w:ascii="仿宋" w:hAnsi="仿宋" w:eastAsia="仿宋"/>
          <w:sz w:val="32"/>
          <w:szCs w:val="32"/>
        </w:rPr>
        <w:t>委托代理人）身份证复印件</w:t>
      </w:r>
    </w:p>
    <w:p>
      <w:pPr>
        <w:spacing w:line="360" w:lineRule="auto"/>
        <w:ind w:firstLine="614" w:firstLineChars="192"/>
        <w:jc w:val="left"/>
        <w:rPr>
          <w:rFonts w:hint="eastAsia" w:ascii="仿宋" w:hAnsi="仿宋" w:eastAsia="仿宋"/>
          <w:sz w:val="32"/>
          <w:szCs w:val="32"/>
          <w:lang w:val="en-US" w:eastAsia="zh-CN"/>
        </w:rPr>
      </w:pPr>
      <w:r>
        <w:rPr>
          <w:rFonts w:hint="eastAsia" w:ascii="仿宋" w:hAnsi="仿宋" w:eastAsia="仿宋"/>
          <w:sz w:val="32"/>
          <w:szCs w:val="32"/>
          <w:lang w:val="en-US" w:eastAsia="zh-CN"/>
        </w:rPr>
        <w:t>5.</w:t>
      </w:r>
      <w:r>
        <w:rPr>
          <w:rFonts w:hint="eastAsia" w:ascii="仿宋" w:hAnsi="仿宋" w:eastAsia="仿宋"/>
          <w:sz w:val="32"/>
          <w:szCs w:val="32"/>
        </w:rPr>
        <w:t>法定代表人</w:t>
      </w:r>
      <w:r>
        <w:rPr>
          <w:rFonts w:hint="eastAsia" w:ascii="仿宋" w:hAnsi="仿宋" w:eastAsia="仿宋"/>
          <w:sz w:val="32"/>
          <w:szCs w:val="32"/>
          <w:lang w:val="en-US" w:eastAsia="zh-CN"/>
        </w:rPr>
        <w:t>授权委托书</w:t>
      </w:r>
    </w:p>
    <w:p>
      <w:pPr>
        <w:spacing w:line="360" w:lineRule="auto"/>
        <w:ind w:firstLine="614" w:firstLineChars="192"/>
        <w:jc w:val="left"/>
        <w:rPr>
          <w:rFonts w:hint="default"/>
          <w:lang w:val="en-US" w:eastAsia="zh-CN"/>
        </w:rPr>
      </w:pPr>
      <w:r>
        <w:rPr>
          <w:rFonts w:hint="eastAsia" w:ascii="仿宋" w:hAnsi="仿宋" w:eastAsia="仿宋"/>
          <w:sz w:val="32"/>
          <w:szCs w:val="32"/>
          <w:lang w:val="en-US" w:eastAsia="zh-CN"/>
        </w:rPr>
        <w:t>6.根据评审表，投标人认为需要提供的其他材料</w:t>
      </w:r>
    </w:p>
    <w:p>
      <w:pPr>
        <w:spacing w:line="360" w:lineRule="auto"/>
        <w:ind w:firstLine="614" w:firstLineChars="192"/>
        <w:jc w:val="left"/>
        <w:rPr>
          <w:rFonts w:ascii="宋体" w:hAnsi="宋体"/>
          <w:sz w:val="32"/>
          <w:szCs w:val="32"/>
        </w:rPr>
      </w:pPr>
    </w:p>
    <w:p>
      <w:pPr>
        <w:spacing w:line="360" w:lineRule="auto"/>
        <w:ind w:firstLine="614" w:firstLineChars="192"/>
        <w:jc w:val="left"/>
        <w:rPr>
          <w:rFonts w:ascii="黑体" w:hAnsi="黑体" w:eastAsia="黑体"/>
          <w:sz w:val="32"/>
          <w:szCs w:val="32"/>
        </w:rPr>
      </w:pPr>
      <w:r>
        <w:rPr>
          <w:rFonts w:hint="eastAsia" w:ascii="黑体" w:hAnsi="黑体" w:eastAsia="黑体"/>
          <w:sz w:val="32"/>
          <w:szCs w:val="32"/>
        </w:rPr>
        <w:t>注：复印件加盖投标人公章鲜章。</w:t>
      </w:r>
    </w:p>
    <w:sectPr>
      <w:footerReference r:id="rId3" w:type="default"/>
      <w:pgSz w:w="11906" w:h="16838"/>
      <w:pgMar w:top="2098" w:right="1531" w:bottom="1985"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11 -</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A970D0"/>
    <w:rsid w:val="000035E8"/>
    <w:rsid w:val="00004ECE"/>
    <w:rsid w:val="0000786B"/>
    <w:rsid w:val="00007C1A"/>
    <w:rsid w:val="000143AF"/>
    <w:rsid w:val="000168E9"/>
    <w:rsid w:val="000212C7"/>
    <w:rsid w:val="00024255"/>
    <w:rsid w:val="00027CC7"/>
    <w:rsid w:val="00030719"/>
    <w:rsid w:val="0003126D"/>
    <w:rsid w:val="000327A4"/>
    <w:rsid w:val="0003370E"/>
    <w:rsid w:val="00035492"/>
    <w:rsid w:val="00036F67"/>
    <w:rsid w:val="000422EC"/>
    <w:rsid w:val="00042866"/>
    <w:rsid w:val="0004580C"/>
    <w:rsid w:val="00047E8D"/>
    <w:rsid w:val="000517CE"/>
    <w:rsid w:val="00051F9B"/>
    <w:rsid w:val="00052D86"/>
    <w:rsid w:val="00052E99"/>
    <w:rsid w:val="000543DD"/>
    <w:rsid w:val="00055E08"/>
    <w:rsid w:val="000622E3"/>
    <w:rsid w:val="00064961"/>
    <w:rsid w:val="00065C57"/>
    <w:rsid w:val="00070686"/>
    <w:rsid w:val="00072592"/>
    <w:rsid w:val="00076F80"/>
    <w:rsid w:val="00077B0F"/>
    <w:rsid w:val="00082E62"/>
    <w:rsid w:val="00083310"/>
    <w:rsid w:val="0009173A"/>
    <w:rsid w:val="000921D0"/>
    <w:rsid w:val="00094825"/>
    <w:rsid w:val="000949B4"/>
    <w:rsid w:val="000957EF"/>
    <w:rsid w:val="00096E6E"/>
    <w:rsid w:val="0009717E"/>
    <w:rsid w:val="000A0884"/>
    <w:rsid w:val="000A1E87"/>
    <w:rsid w:val="000A2EBB"/>
    <w:rsid w:val="000A2FFC"/>
    <w:rsid w:val="000A303E"/>
    <w:rsid w:val="000A3A68"/>
    <w:rsid w:val="000A4919"/>
    <w:rsid w:val="000B0EA5"/>
    <w:rsid w:val="000B3E06"/>
    <w:rsid w:val="000B41C9"/>
    <w:rsid w:val="000B4D71"/>
    <w:rsid w:val="000C0258"/>
    <w:rsid w:val="000C15BB"/>
    <w:rsid w:val="000D20F7"/>
    <w:rsid w:val="000E0A88"/>
    <w:rsid w:val="000E335A"/>
    <w:rsid w:val="000E35D0"/>
    <w:rsid w:val="000E52BA"/>
    <w:rsid w:val="000E5EFD"/>
    <w:rsid w:val="000E77B8"/>
    <w:rsid w:val="000E7E00"/>
    <w:rsid w:val="000F183A"/>
    <w:rsid w:val="000F2BF9"/>
    <w:rsid w:val="000F44A2"/>
    <w:rsid w:val="000F6B8A"/>
    <w:rsid w:val="000F6BB9"/>
    <w:rsid w:val="000F7AEA"/>
    <w:rsid w:val="00102261"/>
    <w:rsid w:val="001054BA"/>
    <w:rsid w:val="00105864"/>
    <w:rsid w:val="00111248"/>
    <w:rsid w:val="001161F1"/>
    <w:rsid w:val="00131251"/>
    <w:rsid w:val="0013188D"/>
    <w:rsid w:val="00133B10"/>
    <w:rsid w:val="0013536B"/>
    <w:rsid w:val="00136056"/>
    <w:rsid w:val="00145C62"/>
    <w:rsid w:val="00145E15"/>
    <w:rsid w:val="00150414"/>
    <w:rsid w:val="001505C7"/>
    <w:rsid w:val="00152C7F"/>
    <w:rsid w:val="00155218"/>
    <w:rsid w:val="00155239"/>
    <w:rsid w:val="00162A02"/>
    <w:rsid w:val="0016549A"/>
    <w:rsid w:val="00167A62"/>
    <w:rsid w:val="00167FEF"/>
    <w:rsid w:val="00172A42"/>
    <w:rsid w:val="001758FD"/>
    <w:rsid w:val="00176D7B"/>
    <w:rsid w:val="001774EC"/>
    <w:rsid w:val="00182011"/>
    <w:rsid w:val="0018353E"/>
    <w:rsid w:val="00190A76"/>
    <w:rsid w:val="001910EF"/>
    <w:rsid w:val="001940A5"/>
    <w:rsid w:val="001966DB"/>
    <w:rsid w:val="00196EA7"/>
    <w:rsid w:val="00196F81"/>
    <w:rsid w:val="001A5D8E"/>
    <w:rsid w:val="001A721D"/>
    <w:rsid w:val="001B0E1A"/>
    <w:rsid w:val="001B16B7"/>
    <w:rsid w:val="001B3135"/>
    <w:rsid w:val="001B475D"/>
    <w:rsid w:val="001C0BEA"/>
    <w:rsid w:val="001C3A6D"/>
    <w:rsid w:val="001C65FB"/>
    <w:rsid w:val="001C74BB"/>
    <w:rsid w:val="001D14D2"/>
    <w:rsid w:val="001D2B01"/>
    <w:rsid w:val="001D69F5"/>
    <w:rsid w:val="001E05EC"/>
    <w:rsid w:val="001E0FE8"/>
    <w:rsid w:val="001E12C9"/>
    <w:rsid w:val="001E1327"/>
    <w:rsid w:val="001E26C7"/>
    <w:rsid w:val="001E7914"/>
    <w:rsid w:val="001E7FE8"/>
    <w:rsid w:val="001F2B57"/>
    <w:rsid w:val="001F4E86"/>
    <w:rsid w:val="001F5245"/>
    <w:rsid w:val="001F75DA"/>
    <w:rsid w:val="002053FC"/>
    <w:rsid w:val="00205F17"/>
    <w:rsid w:val="00206304"/>
    <w:rsid w:val="002064A8"/>
    <w:rsid w:val="0021055B"/>
    <w:rsid w:val="0021125D"/>
    <w:rsid w:val="00213956"/>
    <w:rsid w:val="00224D27"/>
    <w:rsid w:val="00225381"/>
    <w:rsid w:val="002435E8"/>
    <w:rsid w:val="002465AE"/>
    <w:rsid w:val="002500EC"/>
    <w:rsid w:val="00250A5C"/>
    <w:rsid w:val="00250E56"/>
    <w:rsid w:val="00251932"/>
    <w:rsid w:val="00252480"/>
    <w:rsid w:val="00252C38"/>
    <w:rsid w:val="00253FA2"/>
    <w:rsid w:val="0025580D"/>
    <w:rsid w:val="0025771C"/>
    <w:rsid w:val="00260122"/>
    <w:rsid w:val="002625ED"/>
    <w:rsid w:val="002632FA"/>
    <w:rsid w:val="00263FA0"/>
    <w:rsid w:val="0026466B"/>
    <w:rsid w:val="002774E1"/>
    <w:rsid w:val="00277771"/>
    <w:rsid w:val="00277CB9"/>
    <w:rsid w:val="00281656"/>
    <w:rsid w:val="00281BD0"/>
    <w:rsid w:val="00282B7A"/>
    <w:rsid w:val="0028425B"/>
    <w:rsid w:val="00287D87"/>
    <w:rsid w:val="00295A70"/>
    <w:rsid w:val="00296EA4"/>
    <w:rsid w:val="0029790D"/>
    <w:rsid w:val="002A04C0"/>
    <w:rsid w:val="002A2C6B"/>
    <w:rsid w:val="002A7B3E"/>
    <w:rsid w:val="002B0B50"/>
    <w:rsid w:val="002B0EBA"/>
    <w:rsid w:val="002B1CA3"/>
    <w:rsid w:val="002B1CED"/>
    <w:rsid w:val="002B2110"/>
    <w:rsid w:val="002B3A17"/>
    <w:rsid w:val="002B4095"/>
    <w:rsid w:val="002B7A52"/>
    <w:rsid w:val="002C0EFF"/>
    <w:rsid w:val="002C17FB"/>
    <w:rsid w:val="002C387A"/>
    <w:rsid w:val="002C3DDF"/>
    <w:rsid w:val="002C4EEE"/>
    <w:rsid w:val="002C5995"/>
    <w:rsid w:val="002C6213"/>
    <w:rsid w:val="002D16C6"/>
    <w:rsid w:val="002D3DE0"/>
    <w:rsid w:val="002D5678"/>
    <w:rsid w:val="002D5908"/>
    <w:rsid w:val="002D79C2"/>
    <w:rsid w:val="002D7B70"/>
    <w:rsid w:val="002D7D0A"/>
    <w:rsid w:val="002E0346"/>
    <w:rsid w:val="002E241F"/>
    <w:rsid w:val="002E3C51"/>
    <w:rsid w:val="002E5A5A"/>
    <w:rsid w:val="002E702E"/>
    <w:rsid w:val="002E7370"/>
    <w:rsid w:val="002E788F"/>
    <w:rsid w:val="002F203B"/>
    <w:rsid w:val="002F272E"/>
    <w:rsid w:val="002F40DF"/>
    <w:rsid w:val="00303492"/>
    <w:rsid w:val="00313D7A"/>
    <w:rsid w:val="00314E75"/>
    <w:rsid w:val="00315582"/>
    <w:rsid w:val="0031591C"/>
    <w:rsid w:val="003162BA"/>
    <w:rsid w:val="00320985"/>
    <w:rsid w:val="003213E8"/>
    <w:rsid w:val="00323F07"/>
    <w:rsid w:val="003250A5"/>
    <w:rsid w:val="00330ED9"/>
    <w:rsid w:val="0033315B"/>
    <w:rsid w:val="00334990"/>
    <w:rsid w:val="00340A73"/>
    <w:rsid w:val="00340D2F"/>
    <w:rsid w:val="00342ACB"/>
    <w:rsid w:val="00344F47"/>
    <w:rsid w:val="003473DD"/>
    <w:rsid w:val="00347CA4"/>
    <w:rsid w:val="00350183"/>
    <w:rsid w:val="0035244E"/>
    <w:rsid w:val="003606CC"/>
    <w:rsid w:val="00360B1F"/>
    <w:rsid w:val="00360E4B"/>
    <w:rsid w:val="00361C1D"/>
    <w:rsid w:val="00371646"/>
    <w:rsid w:val="003741E3"/>
    <w:rsid w:val="00375A2F"/>
    <w:rsid w:val="003770D6"/>
    <w:rsid w:val="00382319"/>
    <w:rsid w:val="00382B08"/>
    <w:rsid w:val="0038490A"/>
    <w:rsid w:val="00386570"/>
    <w:rsid w:val="0039368B"/>
    <w:rsid w:val="00393ACB"/>
    <w:rsid w:val="0039444E"/>
    <w:rsid w:val="003A6D76"/>
    <w:rsid w:val="003B0A00"/>
    <w:rsid w:val="003B3E33"/>
    <w:rsid w:val="003B4EDB"/>
    <w:rsid w:val="003B5654"/>
    <w:rsid w:val="003B5886"/>
    <w:rsid w:val="003B6A06"/>
    <w:rsid w:val="003C22F9"/>
    <w:rsid w:val="003C2F06"/>
    <w:rsid w:val="003C5556"/>
    <w:rsid w:val="003C6FF1"/>
    <w:rsid w:val="003C7E1F"/>
    <w:rsid w:val="003D01AA"/>
    <w:rsid w:val="003D0372"/>
    <w:rsid w:val="003D12F4"/>
    <w:rsid w:val="003D231E"/>
    <w:rsid w:val="003D2817"/>
    <w:rsid w:val="003D3CD4"/>
    <w:rsid w:val="003D641E"/>
    <w:rsid w:val="003D72E8"/>
    <w:rsid w:val="003E0D0E"/>
    <w:rsid w:val="003E10DD"/>
    <w:rsid w:val="003E2E32"/>
    <w:rsid w:val="003E2E8E"/>
    <w:rsid w:val="003E2EEB"/>
    <w:rsid w:val="003E430C"/>
    <w:rsid w:val="003E4871"/>
    <w:rsid w:val="003E49D9"/>
    <w:rsid w:val="003E5FCF"/>
    <w:rsid w:val="003E7B9F"/>
    <w:rsid w:val="003F0E3B"/>
    <w:rsid w:val="003F2A88"/>
    <w:rsid w:val="004006C5"/>
    <w:rsid w:val="004037A2"/>
    <w:rsid w:val="004073AB"/>
    <w:rsid w:val="004119F1"/>
    <w:rsid w:val="0041244D"/>
    <w:rsid w:val="00417D5A"/>
    <w:rsid w:val="0043178E"/>
    <w:rsid w:val="004322E2"/>
    <w:rsid w:val="00432360"/>
    <w:rsid w:val="0043792A"/>
    <w:rsid w:val="00437F71"/>
    <w:rsid w:val="0044062B"/>
    <w:rsid w:val="0044130A"/>
    <w:rsid w:val="004429F1"/>
    <w:rsid w:val="00443BD2"/>
    <w:rsid w:val="0045374E"/>
    <w:rsid w:val="004549DB"/>
    <w:rsid w:val="00460A5B"/>
    <w:rsid w:val="004649A0"/>
    <w:rsid w:val="00466DED"/>
    <w:rsid w:val="00470AAF"/>
    <w:rsid w:val="00471415"/>
    <w:rsid w:val="00471F9B"/>
    <w:rsid w:val="004756A3"/>
    <w:rsid w:val="00475924"/>
    <w:rsid w:val="00480055"/>
    <w:rsid w:val="0048106C"/>
    <w:rsid w:val="004855F9"/>
    <w:rsid w:val="00486236"/>
    <w:rsid w:val="00486C13"/>
    <w:rsid w:val="00486C21"/>
    <w:rsid w:val="00490A27"/>
    <w:rsid w:val="00493044"/>
    <w:rsid w:val="004933CF"/>
    <w:rsid w:val="00493517"/>
    <w:rsid w:val="00493E91"/>
    <w:rsid w:val="00497B4B"/>
    <w:rsid w:val="004A0999"/>
    <w:rsid w:val="004A12C2"/>
    <w:rsid w:val="004A328E"/>
    <w:rsid w:val="004A514A"/>
    <w:rsid w:val="004A5B82"/>
    <w:rsid w:val="004A677E"/>
    <w:rsid w:val="004A7E7A"/>
    <w:rsid w:val="004B1755"/>
    <w:rsid w:val="004B3081"/>
    <w:rsid w:val="004B595D"/>
    <w:rsid w:val="004B5B10"/>
    <w:rsid w:val="004B6657"/>
    <w:rsid w:val="004B76C7"/>
    <w:rsid w:val="004C1932"/>
    <w:rsid w:val="004C25D0"/>
    <w:rsid w:val="004C4E34"/>
    <w:rsid w:val="004C4ED5"/>
    <w:rsid w:val="004C59C0"/>
    <w:rsid w:val="004C63C8"/>
    <w:rsid w:val="004D1000"/>
    <w:rsid w:val="004D37AF"/>
    <w:rsid w:val="004D5A5A"/>
    <w:rsid w:val="004D60A4"/>
    <w:rsid w:val="004D6E9B"/>
    <w:rsid w:val="004E0199"/>
    <w:rsid w:val="004E0D04"/>
    <w:rsid w:val="004E38F9"/>
    <w:rsid w:val="004E59CB"/>
    <w:rsid w:val="004F386F"/>
    <w:rsid w:val="004F40FE"/>
    <w:rsid w:val="004F54B3"/>
    <w:rsid w:val="004F6C1A"/>
    <w:rsid w:val="004F76B1"/>
    <w:rsid w:val="00501881"/>
    <w:rsid w:val="005062B0"/>
    <w:rsid w:val="00507123"/>
    <w:rsid w:val="00512543"/>
    <w:rsid w:val="00513981"/>
    <w:rsid w:val="00514777"/>
    <w:rsid w:val="00521C35"/>
    <w:rsid w:val="00523C21"/>
    <w:rsid w:val="00524423"/>
    <w:rsid w:val="005252E2"/>
    <w:rsid w:val="00527AA5"/>
    <w:rsid w:val="00530326"/>
    <w:rsid w:val="0053671B"/>
    <w:rsid w:val="005377D5"/>
    <w:rsid w:val="005406E7"/>
    <w:rsid w:val="00540A77"/>
    <w:rsid w:val="00540E11"/>
    <w:rsid w:val="00541C28"/>
    <w:rsid w:val="0054534A"/>
    <w:rsid w:val="00545A88"/>
    <w:rsid w:val="0055003A"/>
    <w:rsid w:val="005508AE"/>
    <w:rsid w:val="00563770"/>
    <w:rsid w:val="0056789A"/>
    <w:rsid w:val="00567AAB"/>
    <w:rsid w:val="00567C59"/>
    <w:rsid w:val="005702A0"/>
    <w:rsid w:val="0057761D"/>
    <w:rsid w:val="005807AE"/>
    <w:rsid w:val="00581CE9"/>
    <w:rsid w:val="005827F1"/>
    <w:rsid w:val="00584880"/>
    <w:rsid w:val="005856F4"/>
    <w:rsid w:val="00585934"/>
    <w:rsid w:val="005873D7"/>
    <w:rsid w:val="005917A0"/>
    <w:rsid w:val="00591A27"/>
    <w:rsid w:val="00593C46"/>
    <w:rsid w:val="00595049"/>
    <w:rsid w:val="0059643B"/>
    <w:rsid w:val="00597A20"/>
    <w:rsid w:val="005A2A6A"/>
    <w:rsid w:val="005B3E69"/>
    <w:rsid w:val="005B5639"/>
    <w:rsid w:val="005B5D5E"/>
    <w:rsid w:val="005B7442"/>
    <w:rsid w:val="005C05C1"/>
    <w:rsid w:val="005C74B1"/>
    <w:rsid w:val="005D3AEE"/>
    <w:rsid w:val="005D7258"/>
    <w:rsid w:val="005D7ABF"/>
    <w:rsid w:val="005F2EF6"/>
    <w:rsid w:val="005F3662"/>
    <w:rsid w:val="005F4919"/>
    <w:rsid w:val="005F7ED8"/>
    <w:rsid w:val="0060171A"/>
    <w:rsid w:val="006061F4"/>
    <w:rsid w:val="00606DBB"/>
    <w:rsid w:val="0060723F"/>
    <w:rsid w:val="006102E6"/>
    <w:rsid w:val="00612DF1"/>
    <w:rsid w:val="006131AA"/>
    <w:rsid w:val="00615312"/>
    <w:rsid w:val="0062008E"/>
    <w:rsid w:val="0062198A"/>
    <w:rsid w:val="00621A1C"/>
    <w:rsid w:val="00621FF1"/>
    <w:rsid w:val="0062238B"/>
    <w:rsid w:val="006229BB"/>
    <w:rsid w:val="00625D78"/>
    <w:rsid w:val="006260F0"/>
    <w:rsid w:val="00630399"/>
    <w:rsid w:val="006303E3"/>
    <w:rsid w:val="006319B0"/>
    <w:rsid w:val="006373EC"/>
    <w:rsid w:val="00640BA0"/>
    <w:rsid w:val="006436D6"/>
    <w:rsid w:val="00643DBB"/>
    <w:rsid w:val="006470E3"/>
    <w:rsid w:val="00654D06"/>
    <w:rsid w:val="00661C66"/>
    <w:rsid w:val="006629DA"/>
    <w:rsid w:val="0066326C"/>
    <w:rsid w:val="00665C64"/>
    <w:rsid w:val="00665C9D"/>
    <w:rsid w:val="00671894"/>
    <w:rsid w:val="00674476"/>
    <w:rsid w:val="00675340"/>
    <w:rsid w:val="0067588D"/>
    <w:rsid w:val="00680352"/>
    <w:rsid w:val="00680A8E"/>
    <w:rsid w:val="006874D6"/>
    <w:rsid w:val="006928E4"/>
    <w:rsid w:val="00692BEB"/>
    <w:rsid w:val="00692C77"/>
    <w:rsid w:val="006933E3"/>
    <w:rsid w:val="006A648C"/>
    <w:rsid w:val="006B17DF"/>
    <w:rsid w:val="006B5C47"/>
    <w:rsid w:val="006C3345"/>
    <w:rsid w:val="006C41F3"/>
    <w:rsid w:val="006C7156"/>
    <w:rsid w:val="006D1CC7"/>
    <w:rsid w:val="006D2167"/>
    <w:rsid w:val="006D351D"/>
    <w:rsid w:val="006D4E62"/>
    <w:rsid w:val="006D5CBD"/>
    <w:rsid w:val="006D6142"/>
    <w:rsid w:val="006D6396"/>
    <w:rsid w:val="006D766E"/>
    <w:rsid w:val="006D7AC8"/>
    <w:rsid w:val="006E27F0"/>
    <w:rsid w:val="006E28B6"/>
    <w:rsid w:val="006E7E3B"/>
    <w:rsid w:val="006F4615"/>
    <w:rsid w:val="006F6E29"/>
    <w:rsid w:val="00701177"/>
    <w:rsid w:val="0070160D"/>
    <w:rsid w:val="00701757"/>
    <w:rsid w:val="007020E2"/>
    <w:rsid w:val="00702BCD"/>
    <w:rsid w:val="00705A28"/>
    <w:rsid w:val="007067E6"/>
    <w:rsid w:val="00713868"/>
    <w:rsid w:val="007159C8"/>
    <w:rsid w:val="00716199"/>
    <w:rsid w:val="00720CB2"/>
    <w:rsid w:val="00722D56"/>
    <w:rsid w:val="007266CF"/>
    <w:rsid w:val="007300B8"/>
    <w:rsid w:val="00730FF6"/>
    <w:rsid w:val="0073140B"/>
    <w:rsid w:val="007324AB"/>
    <w:rsid w:val="007326B7"/>
    <w:rsid w:val="00732B2D"/>
    <w:rsid w:val="007337FE"/>
    <w:rsid w:val="00734DCA"/>
    <w:rsid w:val="00734E3F"/>
    <w:rsid w:val="00736470"/>
    <w:rsid w:val="0073799D"/>
    <w:rsid w:val="007410AA"/>
    <w:rsid w:val="00743352"/>
    <w:rsid w:val="00744F24"/>
    <w:rsid w:val="007460C5"/>
    <w:rsid w:val="00750438"/>
    <w:rsid w:val="0075286A"/>
    <w:rsid w:val="00754009"/>
    <w:rsid w:val="00754481"/>
    <w:rsid w:val="007553BF"/>
    <w:rsid w:val="00757367"/>
    <w:rsid w:val="00763F65"/>
    <w:rsid w:val="0076581E"/>
    <w:rsid w:val="0076583F"/>
    <w:rsid w:val="007663AB"/>
    <w:rsid w:val="00770B8E"/>
    <w:rsid w:val="0077180C"/>
    <w:rsid w:val="00771CE1"/>
    <w:rsid w:val="00771EAA"/>
    <w:rsid w:val="0077378D"/>
    <w:rsid w:val="0077439B"/>
    <w:rsid w:val="00774535"/>
    <w:rsid w:val="00775197"/>
    <w:rsid w:val="00775B37"/>
    <w:rsid w:val="00776DFA"/>
    <w:rsid w:val="007832E9"/>
    <w:rsid w:val="00783E8A"/>
    <w:rsid w:val="0078748C"/>
    <w:rsid w:val="007A0055"/>
    <w:rsid w:val="007A0C10"/>
    <w:rsid w:val="007A0F24"/>
    <w:rsid w:val="007A2052"/>
    <w:rsid w:val="007A4BC4"/>
    <w:rsid w:val="007A5E18"/>
    <w:rsid w:val="007B0DFD"/>
    <w:rsid w:val="007B5958"/>
    <w:rsid w:val="007B76C5"/>
    <w:rsid w:val="007B7D14"/>
    <w:rsid w:val="007C067F"/>
    <w:rsid w:val="007C2E68"/>
    <w:rsid w:val="007C358E"/>
    <w:rsid w:val="007C5BF0"/>
    <w:rsid w:val="007C6117"/>
    <w:rsid w:val="007D0B5F"/>
    <w:rsid w:val="007D3107"/>
    <w:rsid w:val="007D31A5"/>
    <w:rsid w:val="007D4833"/>
    <w:rsid w:val="007D63B8"/>
    <w:rsid w:val="007D68F5"/>
    <w:rsid w:val="007E778F"/>
    <w:rsid w:val="007F3544"/>
    <w:rsid w:val="007F500D"/>
    <w:rsid w:val="007F5FE0"/>
    <w:rsid w:val="0080172E"/>
    <w:rsid w:val="0080265E"/>
    <w:rsid w:val="0080392E"/>
    <w:rsid w:val="00804D84"/>
    <w:rsid w:val="008051E5"/>
    <w:rsid w:val="00811E23"/>
    <w:rsid w:val="00814944"/>
    <w:rsid w:val="00815A8D"/>
    <w:rsid w:val="00822447"/>
    <w:rsid w:val="00822CB0"/>
    <w:rsid w:val="00822E69"/>
    <w:rsid w:val="0082345D"/>
    <w:rsid w:val="00824A90"/>
    <w:rsid w:val="008256AB"/>
    <w:rsid w:val="0083187A"/>
    <w:rsid w:val="008357C9"/>
    <w:rsid w:val="00836678"/>
    <w:rsid w:val="008367DB"/>
    <w:rsid w:val="008369BA"/>
    <w:rsid w:val="008378CD"/>
    <w:rsid w:val="00837C24"/>
    <w:rsid w:val="00840B6D"/>
    <w:rsid w:val="00844B76"/>
    <w:rsid w:val="00844CA4"/>
    <w:rsid w:val="008478AD"/>
    <w:rsid w:val="008547E9"/>
    <w:rsid w:val="00855872"/>
    <w:rsid w:val="00856DD2"/>
    <w:rsid w:val="0086075E"/>
    <w:rsid w:val="00865D79"/>
    <w:rsid w:val="00866217"/>
    <w:rsid w:val="008735DF"/>
    <w:rsid w:val="0087445D"/>
    <w:rsid w:val="00874A38"/>
    <w:rsid w:val="008851B4"/>
    <w:rsid w:val="008857B1"/>
    <w:rsid w:val="008865F9"/>
    <w:rsid w:val="00886B4E"/>
    <w:rsid w:val="00890FFD"/>
    <w:rsid w:val="008914EB"/>
    <w:rsid w:val="00893353"/>
    <w:rsid w:val="008936EA"/>
    <w:rsid w:val="00894536"/>
    <w:rsid w:val="008957FB"/>
    <w:rsid w:val="0089596F"/>
    <w:rsid w:val="008A104D"/>
    <w:rsid w:val="008A15CC"/>
    <w:rsid w:val="008A2ECB"/>
    <w:rsid w:val="008A5955"/>
    <w:rsid w:val="008A59B3"/>
    <w:rsid w:val="008B6DE3"/>
    <w:rsid w:val="008B7CEC"/>
    <w:rsid w:val="008C1149"/>
    <w:rsid w:val="008C291D"/>
    <w:rsid w:val="008C4182"/>
    <w:rsid w:val="008C7DC0"/>
    <w:rsid w:val="008D1D41"/>
    <w:rsid w:val="008D402F"/>
    <w:rsid w:val="008D5CC3"/>
    <w:rsid w:val="008D6182"/>
    <w:rsid w:val="008D7430"/>
    <w:rsid w:val="008D7DB3"/>
    <w:rsid w:val="008E0217"/>
    <w:rsid w:val="008E078C"/>
    <w:rsid w:val="008E190F"/>
    <w:rsid w:val="008E1940"/>
    <w:rsid w:val="008E24F2"/>
    <w:rsid w:val="008E32AB"/>
    <w:rsid w:val="008E3E4F"/>
    <w:rsid w:val="008E67E9"/>
    <w:rsid w:val="008E74AD"/>
    <w:rsid w:val="008F36AD"/>
    <w:rsid w:val="008F4671"/>
    <w:rsid w:val="008F673C"/>
    <w:rsid w:val="008F7AF8"/>
    <w:rsid w:val="009000F1"/>
    <w:rsid w:val="00903E59"/>
    <w:rsid w:val="00905CCA"/>
    <w:rsid w:val="009069EC"/>
    <w:rsid w:val="00906E79"/>
    <w:rsid w:val="00907BD4"/>
    <w:rsid w:val="00910C71"/>
    <w:rsid w:val="00910F6B"/>
    <w:rsid w:val="00911037"/>
    <w:rsid w:val="00911868"/>
    <w:rsid w:val="0091276A"/>
    <w:rsid w:val="00917389"/>
    <w:rsid w:val="009177B3"/>
    <w:rsid w:val="00923BEF"/>
    <w:rsid w:val="009270F3"/>
    <w:rsid w:val="00930CDC"/>
    <w:rsid w:val="00936AB7"/>
    <w:rsid w:val="00940678"/>
    <w:rsid w:val="009411BF"/>
    <w:rsid w:val="00941494"/>
    <w:rsid w:val="00943801"/>
    <w:rsid w:val="00952709"/>
    <w:rsid w:val="00955028"/>
    <w:rsid w:val="009562D0"/>
    <w:rsid w:val="009564A0"/>
    <w:rsid w:val="009614AA"/>
    <w:rsid w:val="00962461"/>
    <w:rsid w:val="00964DCE"/>
    <w:rsid w:val="00965E73"/>
    <w:rsid w:val="009716C8"/>
    <w:rsid w:val="00973711"/>
    <w:rsid w:val="009739A1"/>
    <w:rsid w:val="009745EC"/>
    <w:rsid w:val="00976EC4"/>
    <w:rsid w:val="00982E86"/>
    <w:rsid w:val="00984D73"/>
    <w:rsid w:val="009871F9"/>
    <w:rsid w:val="009906A9"/>
    <w:rsid w:val="00991525"/>
    <w:rsid w:val="00991BDD"/>
    <w:rsid w:val="00993146"/>
    <w:rsid w:val="0099429E"/>
    <w:rsid w:val="00997104"/>
    <w:rsid w:val="009A442A"/>
    <w:rsid w:val="009A5592"/>
    <w:rsid w:val="009A560B"/>
    <w:rsid w:val="009B2370"/>
    <w:rsid w:val="009B26AB"/>
    <w:rsid w:val="009B31F1"/>
    <w:rsid w:val="009B3360"/>
    <w:rsid w:val="009B36E2"/>
    <w:rsid w:val="009B5797"/>
    <w:rsid w:val="009C2814"/>
    <w:rsid w:val="009C2F5C"/>
    <w:rsid w:val="009C393F"/>
    <w:rsid w:val="009C4F8F"/>
    <w:rsid w:val="009C661C"/>
    <w:rsid w:val="009C7B1F"/>
    <w:rsid w:val="009D1A7E"/>
    <w:rsid w:val="009D2C16"/>
    <w:rsid w:val="009D7F30"/>
    <w:rsid w:val="009E4FA5"/>
    <w:rsid w:val="009E5219"/>
    <w:rsid w:val="009E6A68"/>
    <w:rsid w:val="009E794D"/>
    <w:rsid w:val="009F227E"/>
    <w:rsid w:val="009F5DEA"/>
    <w:rsid w:val="00A03247"/>
    <w:rsid w:val="00A041CD"/>
    <w:rsid w:val="00A054D0"/>
    <w:rsid w:val="00A064DD"/>
    <w:rsid w:val="00A06533"/>
    <w:rsid w:val="00A06841"/>
    <w:rsid w:val="00A1212F"/>
    <w:rsid w:val="00A14ACE"/>
    <w:rsid w:val="00A162BF"/>
    <w:rsid w:val="00A20EAB"/>
    <w:rsid w:val="00A2241C"/>
    <w:rsid w:val="00A22C42"/>
    <w:rsid w:val="00A236EA"/>
    <w:rsid w:val="00A2591A"/>
    <w:rsid w:val="00A30C6D"/>
    <w:rsid w:val="00A314DA"/>
    <w:rsid w:val="00A33F1D"/>
    <w:rsid w:val="00A34F18"/>
    <w:rsid w:val="00A3583F"/>
    <w:rsid w:val="00A40731"/>
    <w:rsid w:val="00A41F38"/>
    <w:rsid w:val="00A42085"/>
    <w:rsid w:val="00A4584C"/>
    <w:rsid w:val="00A46823"/>
    <w:rsid w:val="00A4763F"/>
    <w:rsid w:val="00A47803"/>
    <w:rsid w:val="00A47C28"/>
    <w:rsid w:val="00A50935"/>
    <w:rsid w:val="00A5318F"/>
    <w:rsid w:val="00A5561D"/>
    <w:rsid w:val="00A55965"/>
    <w:rsid w:val="00A57792"/>
    <w:rsid w:val="00A63EC8"/>
    <w:rsid w:val="00A63EED"/>
    <w:rsid w:val="00A65C14"/>
    <w:rsid w:val="00A66964"/>
    <w:rsid w:val="00A703F4"/>
    <w:rsid w:val="00A70D62"/>
    <w:rsid w:val="00A72E21"/>
    <w:rsid w:val="00A74F2B"/>
    <w:rsid w:val="00A74F5C"/>
    <w:rsid w:val="00A75CF4"/>
    <w:rsid w:val="00A77A8E"/>
    <w:rsid w:val="00A81BD6"/>
    <w:rsid w:val="00A83181"/>
    <w:rsid w:val="00A8523E"/>
    <w:rsid w:val="00A855F4"/>
    <w:rsid w:val="00A87391"/>
    <w:rsid w:val="00A87862"/>
    <w:rsid w:val="00A87C72"/>
    <w:rsid w:val="00A87DFD"/>
    <w:rsid w:val="00A93FBB"/>
    <w:rsid w:val="00A9463B"/>
    <w:rsid w:val="00A9555D"/>
    <w:rsid w:val="00A95C49"/>
    <w:rsid w:val="00A95D8D"/>
    <w:rsid w:val="00A967AA"/>
    <w:rsid w:val="00A970D0"/>
    <w:rsid w:val="00A9752A"/>
    <w:rsid w:val="00AA00FD"/>
    <w:rsid w:val="00AA1046"/>
    <w:rsid w:val="00AA1F05"/>
    <w:rsid w:val="00AA2E71"/>
    <w:rsid w:val="00AA68FA"/>
    <w:rsid w:val="00AA6AA0"/>
    <w:rsid w:val="00AA75AB"/>
    <w:rsid w:val="00AA7DD0"/>
    <w:rsid w:val="00AB0EF5"/>
    <w:rsid w:val="00AB18CA"/>
    <w:rsid w:val="00AB5CB5"/>
    <w:rsid w:val="00AC1618"/>
    <w:rsid w:val="00AC193E"/>
    <w:rsid w:val="00AC2A3D"/>
    <w:rsid w:val="00AC34A8"/>
    <w:rsid w:val="00AC3ACD"/>
    <w:rsid w:val="00AC76CA"/>
    <w:rsid w:val="00AD0B9D"/>
    <w:rsid w:val="00AD2392"/>
    <w:rsid w:val="00AD356C"/>
    <w:rsid w:val="00AD4686"/>
    <w:rsid w:val="00AD4A90"/>
    <w:rsid w:val="00AD59EA"/>
    <w:rsid w:val="00AD5F36"/>
    <w:rsid w:val="00AD65A0"/>
    <w:rsid w:val="00AD6F4F"/>
    <w:rsid w:val="00AD7BC9"/>
    <w:rsid w:val="00AE0D73"/>
    <w:rsid w:val="00AE20D4"/>
    <w:rsid w:val="00AE33B1"/>
    <w:rsid w:val="00AE38C8"/>
    <w:rsid w:val="00AE46C3"/>
    <w:rsid w:val="00AF1923"/>
    <w:rsid w:val="00AF2E1C"/>
    <w:rsid w:val="00AF2EB6"/>
    <w:rsid w:val="00B03514"/>
    <w:rsid w:val="00B04B26"/>
    <w:rsid w:val="00B05A3F"/>
    <w:rsid w:val="00B06159"/>
    <w:rsid w:val="00B10495"/>
    <w:rsid w:val="00B1165A"/>
    <w:rsid w:val="00B13703"/>
    <w:rsid w:val="00B151F1"/>
    <w:rsid w:val="00B16D54"/>
    <w:rsid w:val="00B22E16"/>
    <w:rsid w:val="00B23E42"/>
    <w:rsid w:val="00B243B5"/>
    <w:rsid w:val="00B2721B"/>
    <w:rsid w:val="00B27BB5"/>
    <w:rsid w:val="00B27FFB"/>
    <w:rsid w:val="00B34B31"/>
    <w:rsid w:val="00B3532F"/>
    <w:rsid w:val="00B3636A"/>
    <w:rsid w:val="00B37760"/>
    <w:rsid w:val="00B37FD0"/>
    <w:rsid w:val="00B40748"/>
    <w:rsid w:val="00B411FC"/>
    <w:rsid w:val="00B44262"/>
    <w:rsid w:val="00B44A52"/>
    <w:rsid w:val="00B450D8"/>
    <w:rsid w:val="00B462BF"/>
    <w:rsid w:val="00B47F83"/>
    <w:rsid w:val="00B52993"/>
    <w:rsid w:val="00B53F3C"/>
    <w:rsid w:val="00B54F72"/>
    <w:rsid w:val="00B61BC9"/>
    <w:rsid w:val="00B628F1"/>
    <w:rsid w:val="00B62FC2"/>
    <w:rsid w:val="00B67A13"/>
    <w:rsid w:val="00B70198"/>
    <w:rsid w:val="00B713A0"/>
    <w:rsid w:val="00B731C8"/>
    <w:rsid w:val="00B73402"/>
    <w:rsid w:val="00B73909"/>
    <w:rsid w:val="00B806A4"/>
    <w:rsid w:val="00B82476"/>
    <w:rsid w:val="00B82BE0"/>
    <w:rsid w:val="00B83FD0"/>
    <w:rsid w:val="00B847B6"/>
    <w:rsid w:val="00B90E27"/>
    <w:rsid w:val="00B92206"/>
    <w:rsid w:val="00B927E1"/>
    <w:rsid w:val="00B9415F"/>
    <w:rsid w:val="00B941A8"/>
    <w:rsid w:val="00B9466F"/>
    <w:rsid w:val="00B97D38"/>
    <w:rsid w:val="00BA0576"/>
    <w:rsid w:val="00BA0FEA"/>
    <w:rsid w:val="00BA5266"/>
    <w:rsid w:val="00BA7498"/>
    <w:rsid w:val="00BB1EAF"/>
    <w:rsid w:val="00BB1F9E"/>
    <w:rsid w:val="00BB2D7C"/>
    <w:rsid w:val="00BB3C32"/>
    <w:rsid w:val="00BB5425"/>
    <w:rsid w:val="00BB7402"/>
    <w:rsid w:val="00BC05CA"/>
    <w:rsid w:val="00BC2D7E"/>
    <w:rsid w:val="00BC789A"/>
    <w:rsid w:val="00BD19BD"/>
    <w:rsid w:val="00BD3D97"/>
    <w:rsid w:val="00BD4125"/>
    <w:rsid w:val="00BD524B"/>
    <w:rsid w:val="00BD78B9"/>
    <w:rsid w:val="00BE21CB"/>
    <w:rsid w:val="00BE37CE"/>
    <w:rsid w:val="00BE4652"/>
    <w:rsid w:val="00BE55AD"/>
    <w:rsid w:val="00BE6818"/>
    <w:rsid w:val="00BE70DD"/>
    <w:rsid w:val="00BF4709"/>
    <w:rsid w:val="00BF72BF"/>
    <w:rsid w:val="00C0093F"/>
    <w:rsid w:val="00C043E0"/>
    <w:rsid w:val="00C061E2"/>
    <w:rsid w:val="00C13756"/>
    <w:rsid w:val="00C1791B"/>
    <w:rsid w:val="00C17F0E"/>
    <w:rsid w:val="00C17F9F"/>
    <w:rsid w:val="00C21E73"/>
    <w:rsid w:val="00C23461"/>
    <w:rsid w:val="00C23BD4"/>
    <w:rsid w:val="00C331BB"/>
    <w:rsid w:val="00C331CD"/>
    <w:rsid w:val="00C33C46"/>
    <w:rsid w:val="00C367C4"/>
    <w:rsid w:val="00C36CA4"/>
    <w:rsid w:val="00C37F3E"/>
    <w:rsid w:val="00C42749"/>
    <w:rsid w:val="00C42944"/>
    <w:rsid w:val="00C46CC0"/>
    <w:rsid w:val="00C46EEB"/>
    <w:rsid w:val="00C5471B"/>
    <w:rsid w:val="00C56E79"/>
    <w:rsid w:val="00C65051"/>
    <w:rsid w:val="00C65C8A"/>
    <w:rsid w:val="00C67AC7"/>
    <w:rsid w:val="00C72503"/>
    <w:rsid w:val="00C763F8"/>
    <w:rsid w:val="00C80049"/>
    <w:rsid w:val="00C818C7"/>
    <w:rsid w:val="00C91112"/>
    <w:rsid w:val="00C92FC3"/>
    <w:rsid w:val="00C9504E"/>
    <w:rsid w:val="00C95306"/>
    <w:rsid w:val="00C96FC4"/>
    <w:rsid w:val="00CA1322"/>
    <w:rsid w:val="00CA5762"/>
    <w:rsid w:val="00CA57E1"/>
    <w:rsid w:val="00CA6F8A"/>
    <w:rsid w:val="00CA74D8"/>
    <w:rsid w:val="00CB00C8"/>
    <w:rsid w:val="00CB176D"/>
    <w:rsid w:val="00CB1B47"/>
    <w:rsid w:val="00CB231F"/>
    <w:rsid w:val="00CB363B"/>
    <w:rsid w:val="00CB3A5D"/>
    <w:rsid w:val="00CB5839"/>
    <w:rsid w:val="00CC336D"/>
    <w:rsid w:val="00CC3AB5"/>
    <w:rsid w:val="00CC53DC"/>
    <w:rsid w:val="00CC737E"/>
    <w:rsid w:val="00CC7C8F"/>
    <w:rsid w:val="00CD1C11"/>
    <w:rsid w:val="00CD35A5"/>
    <w:rsid w:val="00CD393C"/>
    <w:rsid w:val="00CD676B"/>
    <w:rsid w:val="00CE32AD"/>
    <w:rsid w:val="00CE4E9C"/>
    <w:rsid w:val="00CE52C8"/>
    <w:rsid w:val="00CE70E4"/>
    <w:rsid w:val="00CF0AC4"/>
    <w:rsid w:val="00CF5BFB"/>
    <w:rsid w:val="00CF6FE0"/>
    <w:rsid w:val="00CF7A91"/>
    <w:rsid w:val="00D0194E"/>
    <w:rsid w:val="00D0274A"/>
    <w:rsid w:val="00D04979"/>
    <w:rsid w:val="00D05F25"/>
    <w:rsid w:val="00D13C8C"/>
    <w:rsid w:val="00D148D4"/>
    <w:rsid w:val="00D20EF0"/>
    <w:rsid w:val="00D21265"/>
    <w:rsid w:val="00D2304A"/>
    <w:rsid w:val="00D2644E"/>
    <w:rsid w:val="00D301E2"/>
    <w:rsid w:val="00D35A4F"/>
    <w:rsid w:val="00D404FD"/>
    <w:rsid w:val="00D407B0"/>
    <w:rsid w:val="00D42093"/>
    <w:rsid w:val="00D45509"/>
    <w:rsid w:val="00D45572"/>
    <w:rsid w:val="00D513A4"/>
    <w:rsid w:val="00D52F13"/>
    <w:rsid w:val="00D5401F"/>
    <w:rsid w:val="00D55342"/>
    <w:rsid w:val="00D60B09"/>
    <w:rsid w:val="00D61539"/>
    <w:rsid w:val="00D62839"/>
    <w:rsid w:val="00D65616"/>
    <w:rsid w:val="00D66701"/>
    <w:rsid w:val="00D67497"/>
    <w:rsid w:val="00D7173A"/>
    <w:rsid w:val="00D71E0D"/>
    <w:rsid w:val="00D729E7"/>
    <w:rsid w:val="00D7482B"/>
    <w:rsid w:val="00D74AD2"/>
    <w:rsid w:val="00D75405"/>
    <w:rsid w:val="00D764AA"/>
    <w:rsid w:val="00D76557"/>
    <w:rsid w:val="00D76948"/>
    <w:rsid w:val="00D77D3A"/>
    <w:rsid w:val="00D94D0D"/>
    <w:rsid w:val="00D9541C"/>
    <w:rsid w:val="00D97776"/>
    <w:rsid w:val="00DA2FBD"/>
    <w:rsid w:val="00DA4399"/>
    <w:rsid w:val="00DA7280"/>
    <w:rsid w:val="00DB0A52"/>
    <w:rsid w:val="00DB0B1B"/>
    <w:rsid w:val="00DB2DF1"/>
    <w:rsid w:val="00DB2FD3"/>
    <w:rsid w:val="00DB344C"/>
    <w:rsid w:val="00DC013C"/>
    <w:rsid w:val="00DC0196"/>
    <w:rsid w:val="00DC1304"/>
    <w:rsid w:val="00DC2BC8"/>
    <w:rsid w:val="00DC53D1"/>
    <w:rsid w:val="00DE7710"/>
    <w:rsid w:val="00DF09CE"/>
    <w:rsid w:val="00DF24AA"/>
    <w:rsid w:val="00DF3640"/>
    <w:rsid w:val="00DF3FD3"/>
    <w:rsid w:val="00DF5B70"/>
    <w:rsid w:val="00DF5DD7"/>
    <w:rsid w:val="00DF6A8C"/>
    <w:rsid w:val="00DF7030"/>
    <w:rsid w:val="00DF75CC"/>
    <w:rsid w:val="00DF7D23"/>
    <w:rsid w:val="00E0093D"/>
    <w:rsid w:val="00E02E19"/>
    <w:rsid w:val="00E03758"/>
    <w:rsid w:val="00E03774"/>
    <w:rsid w:val="00E03924"/>
    <w:rsid w:val="00E064F5"/>
    <w:rsid w:val="00E11550"/>
    <w:rsid w:val="00E12110"/>
    <w:rsid w:val="00E132DC"/>
    <w:rsid w:val="00E215FF"/>
    <w:rsid w:val="00E224BF"/>
    <w:rsid w:val="00E23435"/>
    <w:rsid w:val="00E2512C"/>
    <w:rsid w:val="00E254BE"/>
    <w:rsid w:val="00E27388"/>
    <w:rsid w:val="00E2769A"/>
    <w:rsid w:val="00E31227"/>
    <w:rsid w:val="00E32ECF"/>
    <w:rsid w:val="00E40948"/>
    <w:rsid w:val="00E41904"/>
    <w:rsid w:val="00E41BE5"/>
    <w:rsid w:val="00E43BCD"/>
    <w:rsid w:val="00E50426"/>
    <w:rsid w:val="00E52F70"/>
    <w:rsid w:val="00E53100"/>
    <w:rsid w:val="00E5692C"/>
    <w:rsid w:val="00E60B94"/>
    <w:rsid w:val="00E62076"/>
    <w:rsid w:val="00E64F92"/>
    <w:rsid w:val="00E72F26"/>
    <w:rsid w:val="00E74554"/>
    <w:rsid w:val="00E7559E"/>
    <w:rsid w:val="00E81B44"/>
    <w:rsid w:val="00E82CE2"/>
    <w:rsid w:val="00E843BB"/>
    <w:rsid w:val="00E90B06"/>
    <w:rsid w:val="00E9308D"/>
    <w:rsid w:val="00E97030"/>
    <w:rsid w:val="00EA009A"/>
    <w:rsid w:val="00EA10FA"/>
    <w:rsid w:val="00EA125D"/>
    <w:rsid w:val="00EA21BD"/>
    <w:rsid w:val="00EA3DC4"/>
    <w:rsid w:val="00EA43DE"/>
    <w:rsid w:val="00EB08DD"/>
    <w:rsid w:val="00EB3C60"/>
    <w:rsid w:val="00EB41AC"/>
    <w:rsid w:val="00EB4FF7"/>
    <w:rsid w:val="00EB66BC"/>
    <w:rsid w:val="00EC02D6"/>
    <w:rsid w:val="00EC08C2"/>
    <w:rsid w:val="00EC2E2F"/>
    <w:rsid w:val="00EC5A89"/>
    <w:rsid w:val="00EC6154"/>
    <w:rsid w:val="00ED050C"/>
    <w:rsid w:val="00ED34CF"/>
    <w:rsid w:val="00ED3A4F"/>
    <w:rsid w:val="00ED5567"/>
    <w:rsid w:val="00ED5A98"/>
    <w:rsid w:val="00ED6CF4"/>
    <w:rsid w:val="00EE37DA"/>
    <w:rsid w:val="00EE4698"/>
    <w:rsid w:val="00EE6552"/>
    <w:rsid w:val="00EF108D"/>
    <w:rsid w:val="00EF17C7"/>
    <w:rsid w:val="00EF2A9C"/>
    <w:rsid w:val="00EF32A4"/>
    <w:rsid w:val="00EF5B4B"/>
    <w:rsid w:val="00F004A6"/>
    <w:rsid w:val="00F01F96"/>
    <w:rsid w:val="00F05A2A"/>
    <w:rsid w:val="00F13492"/>
    <w:rsid w:val="00F151E7"/>
    <w:rsid w:val="00F1557F"/>
    <w:rsid w:val="00F20C0B"/>
    <w:rsid w:val="00F216A1"/>
    <w:rsid w:val="00F229BE"/>
    <w:rsid w:val="00F24B8D"/>
    <w:rsid w:val="00F2565C"/>
    <w:rsid w:val="00F267DF"/>
    <w:rsid w:val="00F27085"/>
    <w:rsid w:val="00F27FCD"/>
    <w:rsid w:val="00F32255"/>
    <w:rsid w:val="00F368EE"/>
    <w:rsid w:val="00F37534"/>
    <w:rsid w:val="00F402AD"/>
    <w:rsid w:val="00F4173B"/>
    <w:rsid w:val="00F4251A"/>
    <w:rsid w:val="00F45261"/>
    <w:rsid w:val="00F46692"/>
    <w:rsid w:val="00F46E7D"/>
    <w:rsid w:val="00F505C9"/>
    <w:rsid w:val="00F5163F"/>
    <w:rsid w:val="00F54323"/>
    <w:rsid w:val="00F5478F"/>
    <w:rsid w:val="00F54E89"/>
    <w:rsid w:val="00F561D9"/>
    <w:rsid w:val="00F57171"/>
    <w:rsid w:val="00F577B1"/>
    <w:rsid w:val="00F577BE"/>
    <w:rsid w:val="00F57A88"/>
    <w:rsid w:val="00F61B6A"/>
    <w:rsid w:val="00F633AA"/>
    <w:rsid w:val="00F63B53"/>
    <w:rsid w:val="00F63CB0"/>
    <w:rsid w:val="00F6580B"/>
    <w:rsid w:val="00F72EB0"/>
    <w:rsid w:val="00F74DBA"/>
    <w:rsid w:val="00F77D7A"/>
    <w:rsid w:val="00F8006C"/>
    <w:rsid w:val="00F8075C"/>
    <w:rsid w:val="00F82794"/>
    <w:rsid w:val="00F837BB"/>
    <w:rsid w:val="00F85424"/>
    <w:rsid w:val="00F86085"/>
    <w:rsid w:val="00F8614A"/>
    <w:rsid w:val="00F873E2"/>
    <w:rsid w:val="00F94CDF"/>
    <w:rsid w:val="00F95176"/>
    <w:rsid w:val="00F96622"/>
    <w:rsid w:val="00FA1946"/>
    <w:rsid w:val="00FA1CF5"/>
    <w:rsid w:val="00FA5802"/>
    <w:rsid w:val="00FA6D5A"/>
    <w:rsid w:val="00FC0F9D"/>
    <w:rsid w:val="00FC109B"/>
    <w:rsid w:val="00FC2B60"/>
    <w:rsid w:val="00FC6D74"/>
    <w:rsid w:val="00FC6E7B"/>
    <w:rsid w:val="00FD3C39"/>
    <w:rsid w:val="00FE4478"/>
    <w:rsid w:val="00FF4EC3"/>
    <w:rsid w:val="00FF5FD8"/>
    <w:rsid w:val="00FF66AD"/>
    <w:rsid w:val="00FF7411"/>
    <w:rsid w:val="02C76F43"/>
    <w:rsid w:val="07C07BAA"/>
    <w:rsid w:val="22E90040"/>
    <w:rsid w:val="479110BD"/>
    <w:rsid w:val="4F222877"/>
    <w:rsid w:val="516F02AA"/>
    <w:rsid w:val="6E697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0"/>
    <w:pPr>
      <w:keepNext/>
      <w:keepLines/>
      <w:spacing w:before="340" w:after="330" w:line="576" w:lineRule="auto"/>
      <w:jc w:val="center"/>
      <w:outlineLvl w:val="0"/>
    </w:pPr>
    <w:rPr>
      <w:b/>
      <w:bCs/>
      <w:kern w:val="44"/>
      <w:sz w:val="28"/>
      <w:szCs w:val="44"/>
    </w:rPr>
  </w:style>
  <w:style w:type="paragraph" w:styleId="4">
    <w:name w:val="heading 2"/>
    <w:basedOn w:val="1"/>
    <w:next w:val="1"/>
    <w:link w:val="18"/>
    <w:qFormat/>
    <w:uiPriority w:val="0"/>
    <w:pPr>
      <w:keepNext/>
      <w:keepLines/>
      <w:spacing w:before="260" w:after="260" w:line="280" w:lineRule="exact"/>
      <w:jc w:val="left"/>
      <w:outlineLvl w:val="1"/>
    </w:pPr>
    <w:rPr>
      <w:rFonts w:ascii="Arial" w:hAnsi="Arial"/>
      <w:b/>
      <w:bCs/>
      <w:sz w:val="28"/>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tabs>
        <w:tab w:val="left" w:pos="0"/>
      </w:tabs>
    </w:pPr>
    <w:rPr>
      <w:rFonts w:ascii="仿宋_GB2312" w:eastAsia="仿宋_GB2312"/>
      <w:sz w:val="28"/>
    </w:rPr>
  </w:style>
  <w:style w:type="paragraph" w:styleId="5">
    <w:name w:val="annotation text"/>
    <w:basedOn w:val="1"/>
    <w:link w:val="24"/>
    <w:semiHidden/>
    <w:unhideWhenUsed/>
    <w:qFormat/>
    <w:uiPriority w:val="99"/>
    <w:pPr>
      <w:jc w:val="left"/>
    </w:pPr>
  </w:style>
  <w:style w:type="paragraph" w:styleId="6">
    <w:name w:val="Date"/>
    <w:basedOn w:val="1"/>
    <w:next w:val="1"/>
    <w:link w:val="26"/>
    <w:semiHidden/>
    <w:unhideWhenUsed/>
    <w:qFormat/>
    <w:uiPriority w:val="99"/>
    <w:pPr>
      <w:ind w:left="100" w:leftChars="2500"/>
    </w:pPr>
  </w:style>
  <w:style w:type="paragraph" w:styleId="7">
    <w:name w:val="Balloon Text"/>
    <w:basedOn w:val="1"/>
    <w:link w:val="25"/>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20"/>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qFormat/>
    <w:uiPriority w:val="0"/>
    <w:pPr>
      <w:widowControl/>
      <w:spacing w:before="100" w:beforeAutospacing="1" w:after="100" w:afterAutospacing="1"/>
      <w:jc w:val="left"/>
    </w:pPr>
    <w:rPr>
      <w:kern w:val="0"/>
      <w:sz w:val="24"/>
      <w:szCs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Emphasis"/>
    <w:qFormat/>
    <w:uiPriority w:val="0"/>
    <w:rPr>
      <w:i/>
      <w:iCs/>
    </w:rPr>
  </w:style>
  <w:style w:type="character" w:styleId="16">
    <w:name w:val="annotation reference"/>
    <w:basedOn w:val="13"/>
    <w:semiHidden/>
    <w:unhideWhenUsed/>
    <w:qFormat/>
    <w:uiPriority w:val="99"/>
    <w:rPr>
      <w:sz w:val="21"/>
      <w:szCs w:val="21"/>
    </w:rPr>
  </w:style>
  <w:style w:type="character" w:customStyle="1" w:styleId="17">
    <w:name w:val="标题 1 Char"/>
    <w:basedOn w:val="13"/>
    <w:link w:val="3"/>
    <w:qFormat/>
    <w:uiPriority w:val="0"/>
    <w:rPr>
      <w:rFonts w:ascii="Times New Roman" w:hAnsi="Times New Roman" w:eastAsia="宋体" w:cs="Times New Roman"/>
      <w:b/>
      <w:bCs/>
      <w:kern w:val="44"/>
      <w:sz w:val="28"/>
      <w:szCs w:val="44"/>
    </w:rPr>
  </w:style>
  <w:style w:type="character" w:customStyle="1" w:styleId="18">
    <w:name w:val="标题 2 Char"/>
    <w:basedOn w:val="13"/>
    <w:link w:val="4"/>
    <w:qFormat/>
    <w:uiPriority w:val="0"/>
    <w:rPr>
      <w:rFonts w:ascii="Arial" w:hAnsi="Arial" w:eastAsia="宋体" w:cs="Times New Roman"/>
      <w:b/>
      <w:bCs/>
      <w:sz w:val="28"/>
      <w:szCs w:val="32"/>
    </w:rPr>
  </w:style>
  <w:style w:type="character" w:customStyle="1" w:styleId="19">
    <w:name w:val="页脚 Char"/>
    <w:link w:val="8"/>
    <w:qFormat/>
    <w:uiPriority w:val="99"/>
    <w:rPr>
      <w:sz w:val="18"/>
      <w:szCs w:val="18"/>
    </w:rPr>
  </w:style>
  <w:style w:type="character" w:customStyle="1" w:styleId="20">
    <w:name w:val="页眉 Char"/>
    <w:link w:val="9"/>
    <w:qFormat/>
    <w:uiPriority w:val="99"/>
    <w:rPr>
      <w:sz w:val="18"/>
      <w:szCs w:val="18"/>
    </w:rPr>
  </w:style>
  <w:style w:type="paragraph" w:customStyle="1" w:styleId="21">
    <w:name w:val="列出段落1"/>
    <w:basedOn w:val="1"/>
    <w:qFormat/>
    <w:uiPriority w:val="0"/>
    <w:pPr>
      <w:ind w:firstLine="420" w:firstLineChars="200"/>
    </w:pPr>
    <w:rPr>
      <w:rFonts w:ascii="Calibri" w:hAnsi="Calibri"/>
      <w:szCs w:val="22"/>
    </w:rPr>
  </w:style>
  <w:style w:type="character" w:customStyle="1" w:styleId="22">
    <w:name w:val="页脚 Char1"/>
    <w:basedOn w:val="13"/>
    <w:semiHidden/>
    <w:qFormat/>
    <w:uiPriority w:val="99"/>
    <w:rPr>
      <w:rFonts w:ascii="Times New Roman" w:hAnsi="Times New Roman" w:eastAsia="宋体" w:cs="Times New Roman"/>
      <w:sz w:val="18"/>
      <w:szCs w:val="18"/>
    </w:rPr>
  </w:style>
  <w:style w:type="character" w:customStyle="1" w:styleId="23">
    <w:name w:val="页眉 Char1"/>
    <w:basedOn w:val="13"/>
    <w:semiHidden/>
    <w:qFormat/>
    <w:uiPriority w:val="99"/>
    <w:rPr>
      <w:rFonts w:ascii="Times New Roman" w:hAnsi="Times New Roman" w:eastAsia="宋体" w:cs="Times New Roman"/>
      <w:sz w:val="18"/>
      <w:szCs w:val="18"/>
    </w:rPr>
  </w:style>
  <w:style w:type="character" w:customStyle="1" w:styleId="24">
    <w:name w:val="批注文字 Char"/>
    <w:basedOn w:val="13"/>
    <w:link w:val="5"/>
    <w:semiHidden/>
    <w:qFormat/>
    <w:uiPriority w:val="99"/>
    <w:rPr>
      <w:rFonts w:ascii="Times New Roman" w:hAnsi="Times New Roman" w:eastAsia="宋体" w:cs="Times New Roman"/>
      <w:szCs w:val="24"/>
    </w:rPr>
  </w:style>
  <w:style w:type="character" w:customStyle="1" w:styleId="25">
    <w:name w:val="批注框文本 Char"/>
    <w:basedOn w:val="13"/>
    <w:link w:val="7"/>
    <w:semiHidden/>
    <w:qFormat/>
    <w:uiPriority w:val="99"/>
    <w:rPr>
      <w:rFonts w:ascii="Times New Roman" w:hAnsi="Times New Roman" w:eastAsia="宋体" w:cs="Times New Roman"/>
      <w:sz w:val="18"/>
      <w:szCs w:val="18"/>
    </w:rPr>
  </w:style>
  <w:style w:type="character" w:customStyle="1" w:styleId="26">
    <w:name w:val="日期 Char"/>
    <w:basedOn w:val="13"/>
    <w:link w:val="6"/>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5633</Words>
  <Characters>5943</Characters>
  <Lines>32</Lines>
  <Paragraphs>9</Paragraphs>
  <TotalTime>6</TotalTime>
  <ScaleCrop>false</ScaleCrop>
  <LinksUpToDate>false</LinksUpToDate>
  <CharactersWithSpaces>6483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2018-08-28T08:33:00Z</dcterms:created>
  <dc:creator>吴冬梅</dc:creator>
  <cp:lastModifiedBy>流觞</cp:lastModifiedBy>
  <cp:lastPrinted>2022-03-25T06:35:00Z</cp:lastPrinted>
  <dcterms:modified xsi:type="dcterms:W3CDTF">2022-03-30T00:49:02Z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F48E74DA83AF4AD58E81A0D4EEB15CB2</vt:lpwstr>
  </property>
</Properties>
</file>